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i/>
          <w:iCs/>
          <w:color w:val="000000"/>
          <w:szCs w:val="24"/>
        </w:rPr>
      </w:pPr>
      <w:bookmarkStart w:id="0" w:name="_GoBack"/>
      <w:bookmarkEnd w:id="0"/>
      <w:r w:rsidRPr="007E328F">
        <w:rPr>
          <w:i/>
          <w:i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Eller, A., Abrams, D., Wright, S. C. &amp; Davis, B. (in press). Effects of intergroup contact and relative gratification vs deprivation on prejudice on both sides of the US/Mexico status divide. </w:t>
      </w:r>
      <w:r w:rsidRPr="007E328F">
        <w:rPr>
          <w:i/>
          <w:iCs/>
          <w:color w:val="000000"/>
          <w:szCs w:val="24"/>
        </w:rPr>
        <w:t>Journal of Applied Social Psychology.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Radke, H., Siem, B., Wright, S. C. &amp; Becker, J. (in press). Motivations for advantaged group allies to engage in collective action behaviors, </w:t>
      </w:r>
      <w:r w:rsidRPr="007E328F">
        <w:rPr>
          <w:i/>
          <w:iCs/>
          <w:color w:val="000000"/>
          <w:szCs w:val="24"/>
        </w:rPr>
        <w:t>Personality and Social Psychology Review</w:t>
      </w:r>
      <w:r w:rsidRPr="007E328F">
        <w:rPr>
          <w:color w:val="000000"/>
          <w:szCs w:val="24"/>
        </w:rPr>
        <w:t>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szCs w:val="24"/>
        </w:rPr>
      </w:pPr>
      <w:r w:rsidRPr="007E328F">
        <w:rPr>
          <w:szCs w:val="24"/>
        </w:rPr>
        <w:t xml:space="preserve"> Hässler, T., Ullrich., J., Bernardino, M., Shnabel N., Van Laar C., </w:t>
      </w:r>
      <w:proofErr w:type="spellStart"/>
      <w:r w:rsidRPr="007E328F">
        <w:rPr>
          <w:szCs w:val="24"/>
        </w:rPr>
        <w:t>Valdenegro</w:t>
      </w:r>
      <w:proofErr w:type="spellEnd"/>
      <w:r w:rsidRPr="007E328F">
        <w:rPr>
          <w:szCs w:val="24"/>
        </w:rPr>
        <w:t xml:space="preserve">, D., Sebben, S., Tropp, L.R., </w:t>
      </w:r>
      <w:proofErr w:type="spellStart"/>
      <w:r w:rsidRPr="007E328F">
        <w:rPr>
          <w:szCs w:val="24"/>
        </w:rPr>
        <w:t>Visintin</w:t>
      </w:r>
      <w:proofErr w:type="spellEnd"/>
      <w:r w:rsidRPr="007E328F">
        <w:rPr>
          <w:szCs w:val="24"/>
        </w:rPr>
        <w:t xml:space="preserve">, E-P., González, R., Ditlmann, R., Abrams, D., Selvanathan, H-P., Brankovic, M., Wright, S.C., von Zimmerman, J., Pasek, M., Aydin, A. L., </w:t>
      </w:r>
      <w:proofErr w:type="spellStart"/>
      <w:r w:rsidRPr="007E328F">
        <w:rPr>
          <w:szCs w:val="24"/>
        </w:rPr>
        <w:t>Žeželj</w:t>
      </w:r>
      <w:proofErr w:type="spellEnd"/>
      <w:r w:rsidRPr="007E328F">
        <w:rPr>
          <w:szCs w:val="24"/>
        </w:rPr>
        <w:t xml:space="preserve">, I., Pereira, A., Lantos, N. A., Sainz, M., </w:t>
      </w:r>
      <w:proofErr w:type="spellStart"/>
      <w:r w:rsidRPr="007E328F">
        <w:rPr>
          <w:szCs w:val="24"/>
        </w:rPr>
        <w:t>Glenzl</w:t>
      </w:r>
      <w:proofErr w:type="spellEnd"/>
      <w:r w:rsidRPr="007E328F">
        <w:rPr>
          <w:szCs w:val="24"/>
        </w:rPr>
        <w:t xml:space="preserve">. A., </w:t>
      </w:r>
      <w:proofErr w:type="spellStart"/>
      <w:r w:rsidRPr="007E328F">
        <w:rPr>
          <w:szCs w:val="24"/>
        </w:rPr>
        <w:t>Oberpfalzerová</w:t>
      </w:r>
      <w:proofErr w:type="spellEnd"/>
      <w:r w:rsidRPr="007E328F">
        <w:rPr>
          <w:szCs w:val="24"/>
        </w:rPr>
        <w:t xml:space="preserve">, H., Bilewicz, M., Kende, A., </w:t>
      </w:r>
      <w:proofErr w:type="spellStart"/>
      <w:r w:rsidRPr="007E328F">
        <w:rPr>
          <w:szCs w:val="24"/>
        </w:rPr>
        <w:t>Kuzawinska</w:t>
      </w:r>
      <w:proofErr w:type="spellEnd"/>
      <w:r w:rsidRPr="007E328F">
        <w:rPr>
          <w:szCs w:val="24"/>
        </w:rPr>
        <w:t xml:space="preserve">, O., Otten, S., Maloku, E., Noor, M., Gul, P., Pistella, J., Baiocco, R., Jelic, M., Osin, E., Bareket, O., Biruski, D.C., Cook, J., Dawood. M., </w:t>
      </w:r>
      <w:proofErr w:type="spellStart"/>
      <w:r w:rsidRPr="007E328F">
        <w:rPr>
          <w:szCs w:val="24"/>
        </w:rPr>
        <w:t>Droogendyk</w:t>
      </w:r>
      <w:proofErr w:type="spellEnd"/>
      <w:r w:rsidRPr="007E328F">
        <w:rPr>
          <w:szCs w:val="24"/>
        </w:rPr>
        <w:t>. L., Herrera Loyo, A., Kelmendi, K., &amp; Ugarte, L. M. (2020). A large-scale test of the link between intergroup contact and support for social change. Nature Human Behaviour. https://doi.org/10.1038/s41562-019-0815-z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Tropp, L. R., Mazziotta, A., &amp; Wright, S.C. (2018). Recent developments in intergroup contact research: Affective processes, group status, and contact valence. In C.G. Sibley &amp; F. K. Barlow (Eds.), </w:t>
      </w:r>
      <w:r w:rsidRPr="007E328F">
        <w:rPr>
          <w:i/>
          <w:iCs/>
          <w:color w:val="000000"/>
          <w:szCs w:val="24"/>
        </w:rPr>
        <w:t>The Cambridge handbook of the psychology of prejudice: Concise Student Edition</w:t>
      </w:r>
      <w:r w:rsidRPr="007E328F">
        <w:rPr>
          <w:color w:val="000000"/>
          <w:szCs w:val="24"/>
        </w:rPr>
        <w:t>.</w:t>
      </w:r>
      <w:r w:rsidRPr="007E328F">
        <w:rPr>
          <w:i/>
          <w:i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>Cambridge, UK: Cambridge University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Mazziotta, A. &amp; Tropp, L. R. (2017). Contact and intergroup conflict: New ideas for the road ahead. </w:t>
      </w:r>
      <w:r w:rsidRPr="007E328F">
        <w:rPr>
          <w:i/>
          <w:iCs/>
          <w:color w:val="000000"/>
          <w:szCs w:val="24"/>
        </w:rPr>
        <w:t>Peace &amp; Conflict: Journal of Peace Psychology,</w:t>
      </w:r>
      <w:r w:rsidRPr="007E328F">
        <w:rPr>
          <w:color w:val="000000"/>
          <w:szCs w:val="24"/>
        </w:rPr>
        <w:t xml:space="preserve"> </w:t>
      </w:r>
      <w:r w:rsidRPr="007E328F">
        <w:rPr>
          <w:i/>
          <w:iCs/>
          <w:color w:val="000000"/>
          <w:szCs w:val="24"/>
        </w:rPr>
        <w:t>23</w:t>
      </w:r>
      <w:r w:rsidRPr="007E328F">
        <w:rPr>
          <w:color w:val="000000"/>
          <w:szCs w:val="24"/>
        </w:rPr>
        <w:t>(3), 317-327.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Tropp, L. R. &amp; Mazziotta, A. (2017). Contact between groups, peace, and conflict. </w:t>
      </w:r>
      <w:r w:rsidRPr="007E328F">
        <w:rPr>
          <w:i/>
          <w:iCs/>
          <w:color w:val="000000"/>
          <w:szCs w:val="24"/>
        </w:rPr>
        <w:t>Peace &amp; Conflict: Journal of Peace Psychology, 23</w:t>
      </w:r>
      <w:r w:rsidRPr="007E328F">
        <w:rPr>
          <w:color w:val="000000"/>
          <w:szCs w:val="24"/>
        </w:rPr>
        <w:t>(3), 207-209.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Techakesari</w:t>
      </w:r>
      <w:proofErr w:type="spellEnd"/>
      <w:r w:rsidRPr="007E328F">
        <w:rPr>
          <w:color w:val="000000"/>
          <w:szCs w:val="24"/>
        </w:rPr>
        <w:t xml:space="preserve">, P., </w:t>
      </w:r>
      <w:proofErr w:type="spellStart"/>
      <w:r w:rsidRPr="007E328F">
        <w:rPr>
          <w:color w:val="000000"/>
          <w:szCs w:val="24"/>
        </w:rPr>
        <w:t>Droogendyk</w:t>
      </w:r>
      <w:proofErr w:type="spellEnd"/>
      <w:r w:rsidRPr="007E328F">
        <w:rPr>
          <w:color w:val="000000"/>
          <w:szCs w:val="24"/>
        </w:rPr>
        <w:t xml:space="preserve">, L., Wright, S. C., Louis, W. R., Barlow, F. K. (2017). Supportive contact and LGBT collective action: The moderating role of membership in specific groups.  </w:t>
      </w:r>
      <w:r w:rsidRPr="007E328F">
        <w:rPr>
          <w:i/>
          <w:iCs/>
          <w:color w:val="000000"/>
          <w:szCs w:val="24"/>
        </w:rPr>
        <w:t>Peace &amp; Conflict: Journal of Peace Psychology</w:t>
      </w:r>
      <w:r w:rsidRPr="007E328F">
        <w:rPr>
          <w:color w:val="000000"/>
          <w:szCs w:val="24"/>
        </w:rPr>
        <w:t xml:space="preserve">, </w:t>
      </w:r>
      <w:r w:rsidRPr="007E328F">
        <w:rPr>
          <w:i/>
          <w:iCs/>
          <w:color w:val="000000"/>
          <w:szCs w:val="24"/>
        </w:rPr>
        <w:t>23</w:t>
      </w:r>
      <w:r w:rsidRPr="007E328F">
        <w:rPr>
          <w:color w:val="000000"/>
          <w:szCs w:val="24"/>
        </w:rPr>
        <w:t>(3), 307-316.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Becker, J. C., </w:t>
      </w:r>
      <w:proofErr w:type="spellStart"/>
      <w:r w:rsidRPr="007E328F">
        <w:rPr>
          <w:color w:val="000000"/>
          <w:szCs w:val="24"/>
        </w:rPr>
        <w:t>Butz</w:t>
      </w:r>
      <w:proofErr w:type="spellEnd"/>
      <w:r w:rsidRPr="007E328F">
        <w:rPr>
          <w:color w:val="000000"/>
          <w:szCs w:val="24"/>
        </w:rPr>
        <w:t xml:space="preserve">, D. A., Sibley C., Barlow, F. K., Bitacola, L. M., Christ, O., Khan, S. Leong, C-H., </w:t>
      </w:r>
      <w:proofErr w:type="spellStart"/>
      <w:r w:rsidRPr="007E328F">
        <w:rPr>
          <w:color w:val="000000"/>
          <w:szCs w:val="24"/>
        </w:rPr>
        <w:t>Pehrson</w:t>
      </w:r>
      <w:proofErr w:type="spellEnd"/>
      <w:r w:rsidRPr="007E328F">
        <w:rPr>
          <w:color w:val="000000"/>
          <w:szCs w:val="24"/>
        </w:rPr>
        <w:t xml:space="preserve">, S., Srinivasan, N., </w:t>
      </w:r>
      <w:proofErr w:type="spellStart"/>
      <w:r w:rsidRPr="007E328F">
        <w:rPr>
          <w:color w:val="000000"/>
          <w:szCs w:val="24"/>
        </w:rPr>
        <w:t>Sulz</w:t>
      </w:r>
      <w:proofErr w:type="spellEnd"/>
      <w:r w:rsidRPr="007E328F">
        <w:rPr>
          <w:color w:val="000000"/>
          <w:szCs w:val="24"/>
        </w:rPr>
        <w:t xml:space="preserve">, A., </w:t>
      </w:r>
      <w:proofErr w:type="spellStart"/>
      <w:r w:rsidRPr="007E328F">
        <w:rPr>
          <w:color w:val="000000"/>
          <w:szCs w:val="24"/>
        </w:rPr>
        <w:t>Tausch</w:t>
      </w:r>
      <w:proofErr w:type="spellEnd"/>
      <w:r w:rsidRPr="007E328F">
        <w:rPr>
          <w:color w:val="000000"/>
          <w:szCs w:val="24"/>
        </w:rPr>
        <w:t xml:space="preserve">, N., </w:t>
      </w:r>
      <w:proofErr w:type="spellStart"/>
      <w:r w:rsidRPr="007E328F">
        <w:rPr>
          <w:color w:val="000000"/>
          <w:szCs w:val="24"/>
        </w:rPr>
        <w:t>Urbanska</w:t>
      </w:r>
      <w:proofErr w:type="spellEnd"/>
      <w:r w:rsidRPr="007E328F">
        <w:rPr>
          <w:color w:val="000000"/>
          <w:szCs w:val="24"/>
        </w:rPr>
        <w:t xml:space="preserve">, K., &amp; Wright, S. C. (2017). What do national flags stand for? An exploration of associations across 11 countries. </w:t>
      </w:r>
      <w:r w:rsidRPr="007E328F">
        <w:rPr>
          <w:i/>
          <w:iCs/>
          <w:color w:val="000000"/>
          <w:szCs w:val="24"/>
        </w:rPr>
        <w:t>Journal of Cross-Cultural Psychology</w:t>
      </w:r>
      <w:r w:rsidRPr="007E328F">
        <w:rPr>
          <w:color w:val="000000"/>
          <w:szCs w:val="24"/>
        </w:rPr>
        <w:t xml:space="preserve">, </w:t>
      </w:r>
      <w:r w:rsidRPr="007E328F">
        <w:rPr>
          <w:i/>
          <w:iCs/>
          <w:color w:val="000000"/>
          <w:szCs w:val="24"/>
        </w:rPr>
        <w:t>48</w:t>
      </w:r>
      <w:r w:rsidRPr="007E328F">
        <w:rPr>
          <w:color w:val="000000"/>
          <w:szCs w:val="24"/>
        </w:rPr>
        <w:t>, 335-352.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Droogendyk</w:t>
      </w:r>
      <w:proofErr w:type="spellEnd"/>
      <w:r w:rsidRPr="007E328F">
        <w:rPr>
          <w:color w:val="000000"/>
          <w:szCs w:val="24"/>
        </w:rPr>
        <w:t xml:space="preserve">, L. &amp; Wright, S.C. (2017). Language and collective action in indigenous resistance movements. </w:t>
      </w:r>
      <w:r w:rsidRPr="007E328F">
        <w:rPr>
          <w:i/>
          <w:iCs/>
          <w:color w:val="000000"/>
          <w:szCs w:val="24"/>
        </w:rPr>
        <w:t xml:space="preserve">Group Processes and Intergroup Relations, 20, </w:t>
      </w:r>
      <w:r w:rsidRPr="007E328F">
        <w:rPr>
          <w:color w:val="000000"/>
          <w:szCs w:val="24"/>
        </w:rPr>
        <w:t>303-361.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Tropp, L. R., Mazziotta, A., &amp; Wright, S.C. (2016). Recent developments in intergroup contact research: Affective processes, group status, and contact valence. In C.G. Sibley &amp; F. K. Barlow (Eds.), </w:t>
      </w:r>
      <w:r w:rsidRPr="007E328F">
        <w:rPr>
          <w:i/>
          <w:iCs/>
          <w:color w:val="000000"/>
          <w:szCs w:val="24"/>
        </w:rPr>
        <w:t xml:space="preserve">The Cambridge handbook of the psychology of prejudice </w:t>
      </w:r>
      <w:r w:rsidRPr="007E328F">
        <w:rPr>
          <w:color w:val="000000"/>
          <w:szCs w:val="24"/>
        </w:rPr>
        <w:t>(pp. 463-480).</w:t>
      </w:r>
      <w:r w:rsidRPr="007E328F">
        <w:rPr>
          <w:i/>
          <w:i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Cambridge, UK: Cambridge University Press.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Droogendyk</w:t>
      </w:r>
      <w:proofErr w:type="spellEnd"/>
      <w:r w:rsidRPr="007E328F">
        <w:rPr>
          <w:color w:val="000000"/>
          <w:szCs w:val="24"/>
        </w:rPr>
        <w:t xml:space="preserve">, L., Louis, W.R., &amp; Wright, S.C. (2016). Empowering disadvantaged group members to engage in collective action: The role of supportive contact and shared supportive emotions, </w:t>
      </w:r>
      <w:r w:rsidRPr="007E328F">
        <w:rPr>
          <w:i/>
          <w:iCs/>
          <w:color w:val="000000"/>
          <w:szCs w:val="24"/>
        </w:rPr>
        <w:t xml:space="preserve">Canadian Journal of Behavioural Sciences, 48, </w:t>
      </w:r>
      <w:r w:rsidRPr="007E328F">
        <w:rPr>
          <w:color w:val="000000"/>
          <w:szCs w:val="24"/>
        </w:rPr>
        <w:t>317–327.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i/>
          <w:iCs/>
          <w:color w:val="000000"/>
          <w:szCs w:val="24"/>
        </w:rPr>
      </w:pPr>
      <w:r w:rsidRPr="007E328F">
        <w:rPr>
          <w:i/>
          <w:i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Paolini, S., Wright, S. C., Dys-Steenbergen, O. &amp; </w:t>
      </w:r>
      <w:proofErr w:type="spellStart"/>
      <w:r w:rsidRPr="007E328F">
        <w:rPr>
          <w:color w:val="000000"/>
          <w:szCs w:val="24"/>
        </w:rPr>
        <w:t>Favara</w:t>
      </w:r>
      <w:proofErr w:type="spellEnd"/>
      <w:r w:rsidRPr="007E328F">
        <w:rPr>
          <w:color w:val="000000"/>
          <w:szCs w:val="24"/>
        </w:rPr>
        <w:t xml:space="preserve"> I. (2016). Self-Expansion and Intergroup Contact: Expectancies, motives, and desires to self-expand lead to greater </w:t>
      </w:r>
      <w:r w:rsidRPr="007E328F">
        <w:rPr>
          <w:color w:val="000000"/>
          <w:szCs w:val="24"/>
        </w:rPr>
        <w:lastRenderedPageBreak/>
        <w:t xml:space="preserve">interest in outgroup contact and more positive cross-group contact. </w:t>
      </w:r>
      <w:r w:rsidRPr="007E328F">
        <w:rPr>
          <w:i/>
          <w:iCs/>
          <w:color w:val="000000"/>
          <w:szCs w:val="24"/>
        </w:rPr>
        <w:t>Journal of Social Issues, 72</w:t>
      </w:r>
      <w:r w:rsidRPr="007E328F">
        <w:rPr>
          <w:color w:val="000000"/>
          <w:szCs w:val="24"/>
        </w:rPr>
        <w:t>, 450-471</w:t>
      </w:r>
      <w:r w:rsidRPr="007E328F">
        <w:rPr>
          <w:i/>
          <w:iCs/>
          <w:color w:val="000000"/>
          <w:szCs w:val="24"/>
        </w:rPr>
        <w:t>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Droogendyk</w:t>
      </w:r>
      <w:proofErr w:type="spellEnd"/>
      <w:r w:rsidRPr="007E328F">
        <w:rPr>
          <w:color w:val="000000"/>
          <w:szCs w:val="24"/>
        </w:rPr>
        <w:t xml:space="preserve">, L., Wright, S.C., Lubensky, M. &amp; Louis, W.R., (2016). Acting in solidarity: Cross-group contact between disadvantaged group members and advantaged group allies. </w:t>
      </w:r>
      <w:r w:rsidRPr="007E328F">
        <w:rPr>
          <w:i/>
          <w:iCs/>
          <w:color w:val="000000"/>
          <w:szCs w:val="24"/>
        </w:rPr>
        <w:t xml:space="preserve">Journal of Social Issues, 72, </w:t>
      </w:r>
      <w:r w:rsidRPr="007E328F">
        <w:rPr>
          <w:color w:val="000000"/>
          <w:szCs w:val="24"/>
        </w:rPr>
        <w:t xml:space="preserve">315-334.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Dys-Steenbergen. O., Wright, S. C., &amp; Aron, A. (2016). Self-expansion motivation improves cross-group interactions and enhances self-growth. </w:t>
      </w:r>
      <w:r w:rsidRPr="007E328F">
        <w:rPr>
          <w:i/>
          <w:iCs/>
          <w:color w:val="000000"/>
          <w:szCs w:val="24"/>
        </w:rPr>
        <w:t xml:space="preserve">Group Processes and Intergroup Relations, 19, </w:t>
      </w:r>
      <w:r w:rsidRPr="007E328F">
        <w:rPr>
          <w:color w:val="000000"/>
          <w:szCs w:val="24"/>
        </w:rPr>
        <w:t>60-71.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Stroebe</w:t>
      </w:r>
      <w:proofErr w:type="spellEnd"/>
      <w:r w:rsidRPr="007E328F">
        <w:rPr>
          <w:color w:val="000000"/>
          <w:szCs w:val="24"/>
        </w:rPr>
        <w:t xml:space="preserve">, K., Wang, K. &amp; Wright, S. C. (2015). Broadening perspectives on achieving social change. </w:t>
      </w:r>
      <w:r w:rsidRPr="007E328F">
        <w:rPr>
          <w:i/>
          <w:iCs/>
          <w:color w:val="000000"/>
          <w:szCs w:val="24"/>
        </w:rPr>
        <w:t xml:space="preserve">Journal of Social Issues, 71, </w:t>
      </w:r>
      <w:r w:rsidRPr="007E328F">
        <w:rPr>
          <w:color w:val="000000"/>
          <w:szCs w:val="24"/>
        </w:rPr>
        <w:t>633-645.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i/>
          <w:iCs/>
          <w:color w:val="000000"/>
          <w:szCs w:val="24"/>
        </w:rPr>
      </w:pPr>
      <w:r w:rsidRPr="007E328F">
        <w:rPr>
          <w:i/>
          <w:i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Mazziotta, A., </w:t>
      </w:r>
      <w:proofErr w:type="spellStart"/>
      <w:r w:rsidRPr="007E328F">
        <w:rPr>
          <w:color w:val="000000"/>
          <w:szCs w:val="24"/>
        </w:rPr>
        <w:t>Rohmann</w:t>
      </w:r>
      <w:proofErr w:type="spellEnd"/>
      <w:r w:rsidRPr="007E328F">
        <w:rPr>
          <w:color w:val="000000"/>
          <w:szCs w:val="24"/>
        </w:rPr>
        <w:t xml:space="preserve">, A., Wright, S. C., De </w:t>
      </w:r>
      <w:proofErr w:type="spellStart"/>
      <w:r w:rsidRPr="007E328F">
        <w:rPr>
          <w:color w:val="000000"/>
          <w:szCs w:val="24"/>
        </w:rPr>
        <w:t>Tezanos</w:t>
      </w:r>
      <w:proofErr w:type="spellEnd"/>
      <w:r w:rsidRPr="007E328F">
        <w:rPr>
          <w:color w:val="000000"/>
          <w:szCs w:val="24"/>
        </w:rPr>
        <w:t>-Pinto, P., &amp;</w:t>
      </w:r>
      <w:r w:rsidRPr="007E328F">
        <w:rPr>
          <w:color w:val="000000"/>
          <w:szCs w:val="24"/>
          <w:vertAlign w:val="superscript"/>
        </w:rPr>
        <w:t xml:space="preserve"> </w:t>
      </w:r>
      <w:proofErr w:type="spellStart"/>
      <w:r w:rsidRPr="007E328F">
        <w:rPr>
          <w:color w:val="000000"/>
          <w:szCs w:val="24"/>
        </w:rPr>
        <w:t>Lutterbach</w:t>
      </w:r>
      <w:proofErr w:type="spellEnd"/>
      <w:r w:rsidRPr="007E328F">
        <w:rPr>
          <w:color w:val="000000"/>
          <w:szCs w:val="24"/>
        </w:rPr>
        <w:t xml:space="preserve">, S. (2015). (How) Does positive and negative extended cross-group contact affect direct cross-group contact and intergroup attitudes?  </w:t>
      </w:r>
      <w:r w:rsidRPr="007E328F">
        <w:rPr>
          <w:i/>
          <w:iCs/>
          <w:color w:val="000000"/>
          <w:szCs w:val="24"/>
        </w:rPr>
        <w:t xml:space="preserve">European Journal of Social Psychology, 45, </w:t>
      </w:r>
      <w:r w:rsidRPr="007E328F">
        <w:rPr>
          <w:color w:val="000000"/>
          <w:szCs w:val="24"/>
        </w:rPr>
        <w:t>653-667</w:t>
      </w:r>
      <w:r w:rsidRPr="007E328F">
        <w:rPr>
          <w:i/>
          <w:iCs/>
          <w:color w:val="000000"/>
          <w:szCs w:val="24"/>
        </w:rPr>
        <w:t xml:space="preserve">. 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Qin, S., </w:t>
      </w:r>
      <w:proofErr w:type="spellStart"/>
      <w:r w:rsidRPr="007E328F">
        <w:rPr>
          <w:color w:val="000000"/>
          <w:szCs w:val="24"/>
        </w:rPr>
        <w:t>Droogendyk</w:t>
      </w:r>
      <w:proofErr w:type="spellEnd"/>
      <w:r w:rsidRPr="007E328F">
        <w:rPr>
          <w:color w:val="000000"/>
          <w:szCs w:val="24"/>
        </w:rPr>
        <w:t xml:space="preserve">, L., &amp; Wright, S. C. (2015). Cross-group relationships and collective action: How international students respond to unequal tuition fee increases. </w:t>
      </w:r>
      <w:r w:rsidRPr="007E328F">
        <w:rPr>
          <w:i/>
          <w:iCs/>
          <w:color w:val="000000"/>
          <w:szCs w:val="24"/>
        </w:rPr>
        <w:t xml:space="preserve">Journal of Interpersonal Relations, Intergroup Relations and Identity, 8, </w:t>
      </w:r>
      <w:r w:rsidRPr="007E328F">
        <w:rPr>
          <w:color w:val="000000"/>
          <w:szCs w:val="24"/>
        </w:rPr>
        <w:t xml:space="preserve">10-22.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b/>
          <w:b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Wright, S. C. &amp; Boese, G. D. (2015). Meritocracy and tokenism. In: J. D. Wright (Ed.), </w:t>
      </w:r>
      <w:r w:rsidRPr="007E328F">
        <w:rPr>
          <w:i/>
          <w:iCs/>
          <w:color w:val="000000"/>
          <w:szCs w:val="24"/>
        </w:rPr>
        <w:t>International encyclopedia of the social &amp; behavioral sciences</w:t>
      </w:r>
      <w:r w:rsidR="00373429">
        <w:rPr>
          <w:color w:val="000000"/>
          <w:szCs w:val="24"/>
        </w:rPr>
        <w:t xml:space="preserve"> (2nd ed., </w:t>
      </w:r>
      <w:r w:rsidRPr="007E328F">
        <w:rPr>
          <w:color w:val="000000"/>
          <w:szCs w:val="24"/>
        </w:rPr>
        <w:t>Vol. 15, pp. 239–245). Oxford: Elsevier.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Droogendyk</w:t>
      </w:r>
      <w:proofErr w:type="spellEnd"/>
      <w:r w:rsidRPr="007E328F">
        <w:rPr>
          <w:color w:val="000000"/>
          <w:szCs w:val="24"/>
        </w:rPr>
        <w:t xml:space="preserve">, L., &amp; Wright, S.C. (2014).  Perceptions of interpersonal versus intergroup aggression: The case of sexual assault.  </w:t>
      </w:r>
      <w:proofErr w:type="spellStart"/>
      <w:r w:rsidR="00373429">
        <w:rPr>
          <w:i/>
          <w:iCs/>
          <w:color w:val="000000"/>
          <w:szCs w:val="24"/>
        </w:rPr>
        <w:t>PLoS</w:t>
      </w:r>
      <w:proofErr w:type="spellEnd"/>
      <w:r w:rsidR="00373429">
        <w:rPr>
          <w:i/>
          <w:iCs/>
          <w:color w:val="000000"/>
          <w:szCs w:val="24"/>
        </w:rPr>
        <w:t xml:space="preserve"> ONE, </w:t>
      </w:r>
      <w:r w:rsidRPr="007E328F">
        <w:rPr>
          <w:i/>
          <w:iCs/>
          <w:color w:val="000000"/>
          <w:szCs w:val="24"/>
        </w:rPr>
        <w:t>9(11)</w:t>
      </w:r>
      <w:r w:rsidRPr="007E328F">
        <w:rPr>
          <w:color w:val="000000"/>
          <w:szCs w:val="24"/>
        </w:rPr>
        <w:t xml:space="preserve">: e112365. </w:t>
      </w:r>
      <w:proofErr w:type="gramStart"/>
      <w:r w:rsidRPr="007E328F">
        <w:rPr>
          <w:color w:val="000000"/>
          <w:szCs w:val="24"/>
        </w:rPr>
        <w:t>doi:</w:t>
      </w:r>
      <w:proofErr w:type="gramEnd"/>
      <w:r w:rsidRPr="007E328F">
        <w:rPr>
          <w:color w:val="000000"/>
          <w:szCs w:val="24"/>
        </w:rPr>
        <w:t>10.1371/ journal.pone.011236.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Forer, D., </w:t>
      </w:r>
      <w:proofErr w:type="spellStart"/>
      <w:r w:rsidRPr="007E328F">
        <w:rPr>
          <w:color w:val="000000"/>
          <w:szCs w:val="24"/>
        </w:rPr>
        <w:t>Paladino</w:t>
      </w:r>
      <w:proofErr w:type="spellEnd"/>
      <w:r w:rsidRPr="007E328F">
        <w:rPr>
          <w:color w:val="000000"/>
          <w:szCs w:val="24"/>
        </w:rPr>
        <w:t xml:space="preserve">, M. P., Wright, S. C. (2013). Direct and extended contact of Italian and German speaking South Tyrolians: Effects on attitudes and linguistic identity with respect to second language acquisition. In A. Abel, C. </w:t>
      </w:r>
      <w:proofErr w:type="spellStart"/>
      <w:r w:rsidRPr="007E328F">
        <w:rPr>
          <w:color w:val="000000"/>
          <w:szCs w:val="24"/>
        </w:rPr>
        <w:t>Vettori</w:t>
      </w:r>
      <w:proofErr w:type="spellEnd"/>
      <w:r w:rsidRPr="007E328F">
        <w:rPr>
          <w:color w:val="000000"/>
          <w:szCs w:val="24"/>
        </w:rPr>
        <w:t xml:space="preserve">, &amp; K. Wisniewski (Eds.), </w:t>
      </w:r>
      <w:r w:rsidRPr="007E328F">
        <w:rPr>
          <w:i/>
          <w:iCs/>
          <w:color w:val="000000"/>
          <w:szCs w:val="24"/>
        </w:rPr>
        <w:t xml:space="preserve">Die </w:t>
      </w:r>
      <w:proofErr w:type="spellStart"/>
      <w:r w:rsidRPr="007E328F">
        <w:rPr>
          <w:i/>
          <w:iCs/>
          <w:color w:val="000000"/>
          <w:szCs w:val="24"/>
        </w:rPr>
        <w:t>Südtiroler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SchülerInnen</w:t>
      </w:r>
      <w:proofErr w:type="spellEnd"/>
      <w:r w:rsidRPr="007E328F">
        <w:rPr>
          <w:i/>
          <w:iCs/>
          <w:color w:val="000000"/>
          <w:szCs w:val="24"/>
        </w:rPr>
        <w:t xml:space="preserve"> und die </w:t>
      </w:r>
      <w:proofErr w:type="spellStart"/>
      <w:r w:rsidRPr="007E328F">
        <w:rPr>
          <w:i/>
          <w:iCs/>
          <w:color w:val="000000"/>
          <w:szCs w:val="24"/>
        </w:rPr>
        <w:t>Zweitsprache</w:t>
      </w:r>
      <w:proofErr w:type="spellEnd"/>
      <w:r w:rsidRPr="007E328F">
        <w:rPr>
          <w:i/>
          <w:iCs/>
          <w:color w:val="000000"/>
          <w:szCs w:val="24"/>
        </w:rPr>
        <w:t xml:space="preserve">: </w:t>
      </w:r>
      <w:proofErr w:type="spellStart"/>
      <w:r w:rsidRPr="007E328F">
        <w:rPr>
          <w:i/>
          <w:iCs/>
          <w:color w:val="000000"/>
          <w:szCs w:val="24"/>
        </w:rPr>
        <w:t>eine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linguistische</w:t>
      </w:r>
      <w:proofErr w:type="spellEnd"/>
      <w:r w:rsidRPr="007E328F">
        <w:rPr>
          <w:i/>
          <w:iCs/>
          <w:color w:val="000000"/>
          <w:szCs w:val="24"/>
        </w:rPr>
        <w:t xml:space="preserve"> und </w:t>
      </w:r>
      <w:proofErr w:type="spellStart"/>
      <w:r w:rsidRPr="007E328F">
        <w:rPr>
          <w:i/>
          <w:iCs/>
          <w:color w:val="000000"/>
          <w:szCs w:val="24"/>
        </w:rPr>
        <w:t>sozialpsychologische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Untersuchung</w:t>
      </w:r>
      <w:proofErr w:type="spellEnd"/>
      <w:r w:rsidRPr="007E328F">
        <w:rPr>
          <w:color w:val="000000"/>
          <w:szCs w:val="24"/>
        </w:rPr>
        <w:t xml:space="preserve">. (The </w:t>
      </w:r>
      <w:proofErr w:type="spellStart"/>
      <w:r w:rsidRPr="007E328F">
        <w:rPr>
          <w:color w:val="000000"/>
          <w:szCs w:val="24"/>
        </w:rPr>
        <w:t>SouthTyrolian</w:t>
      </w:r>
      <w:proofErr w:type="spellEnd"/>
      <w:r w:rsidRPr="007E328F">
        <w:rPr>
          <w:color w:val="000000"/>
          <w:szCs w:val="24"/>
        </w:rPr>
        <w:t xml:space="preserve"> students and their second language: A linguistic and psychosocial investigation).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b/>
          <w:b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Becker, J. C., Wright S.C., Lubensky, M.E. &amp; Zhou, S. (2013).  Friend or Ally: Whether cross-group contact undermines collective action depends on what advantaged group members say (or don’t say). </w:t>
      </w:r>
      <w:r w:rsidRPr="007E328F">
        <w:rPr>
          <w:i/>
          <w:iCs/>
          <w:color w:val="000000"/>
          <w:szCs w:val="24"/>
        </w:rPr>
        <w:t>Personality and social Psychology Bulletin</w:t>
      </w:r>
      <w:r w:rsidRPr="007E328F">
        <w:rPr>
          <w:color w:val="000000"/>
          <w:szCs w:val="24"/>
        </w:rPr>
        <w:t xml:space="preserve">, </w:t>
      </w:r>
      <w:r w:rsidRPr="007E328F">
        <w:rPr>
          <w:i/>
          <w:iCs/>
          <w:color w:val="000000"/>
          <w:szCs w:val="24"/>
        </w:rPr>
        <w:t>39</w:t>
      </w:r>
      <w:r w:rsidRPr="007E328F">
        <w:rPr>
          <w:color w:val="000000"/>
          <w:szCs w:val="24"/>
        </w:rPr>
        <w:t>, 442-455.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Davies, K., Wright, S. C., Aron, A. &amp; Comeau, J. (2013). Intergroup Contact through Friendship: Intimacy and Norms. In G. </w:t>
      </w:r>
      <w:proofErr w:type="spellStart"/>
      <w:r w:rsidRPr="007E328F">
        <w:rPr>
          <w:color w:val="000000"/>
          <w:szCs w:val="24"/>
        </w:rPr>
        <w:t>Hodson</w:t>
      </w:r>
      <w:proofErr w:type="spellEnd"/>
      <w:r w:rsidRPr="007E328F">
        <w:rPr>
          <w:color w:val="000000"/>
          <w:szCs w:val="24"/>
        </w:rPr>
        <w:t xml:space="preserve"> &amp; M. </w:t>
      </w:r>
      <w:proofErr w:type="spellStart"/>
      <w:r w:rsidRPr="007E328F">
        <w:rPr>
          <w:color w:val="000000"/>
          <w:szCs w:val="24"/>
        </w:rPr>
        <w:t>Hewstone</w:t>
      </w:r>
      <w:proofErr w:type="spellEnd"/>
      <w:r w:rsidRPr="007E328F">
        <w:rPr>
          <w:color w:val="000000"/>
          <w:szCs w:val="24"/>
        </w:rPr>
        <w:t xml:space="preserve"> (Eds.), </w:t>
      </w:r>
      <w:r w:rsidRPr="007E328F">
        <w:rPr>
          <w:i/>
          <w:iCs/>
          <w:color w:val="000000"/>
          <w:szCs w:val="24"/>
        </w:rPr>
        <w:t xml:space="preserve">Advances in intergroup contact </w:t>
      </w:r>
      <w:r w:rsidRPr="007E328F">
        <w:rPr>
          <w:color w:val="000000"/>
          <w:szCs w:val="24"/>
        </w:rPr>
        <w:t>(pp. 200-229).</w:t>
      </w:r>
      <w:r w:rsidRPr="007E328F">
        <w:rPr>
          <w:i/>
          <w:i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>New York: Psychology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(2012). Restricted intergroup boundaries: Tokenism, ambiguity and the tolerance of injustice. In X. </w:t>
      </w:r>
      <w:proofErr w:type="spellStart"/>
      <w:r w:rsidRPr="007E328F">
        <w:rPr>
          <w:color w:val="000000"/>
          <w:szCs w:val="24"/>
        </w:rPr>
        <w:t>Chrysochoou</w:t>
      </w:r>
      <w:proofErr w:type="spellEnd"/>
      <w:r w:rsidRPr="007E328F">
        <w:rPr>
          <w:color w:val="000000"/>
          <w:szCs w:val="24"/>
        </w:rPr>
        <w:t xml:space="preserve"> (Ed.), </w:t>
      </w:r>
      <w:r w:rsidRPr="007E328F">
        <w:rPr>
          <w:i/>
          <w:iCs/>
          <w:color w:val="000000"/>
          <w:szCs w:val="24"/>
        </w:rPr>
        <w:t>Aspects of hegemony in liberal societies</w:t>
      </w:r>
      <w:r w:rsidRPr="007E328F">
        <w:rPr>
          <w:color w:val="000000"/>
          <w:szCs w:val="24"/>
        </w:rPr>
        <w:t xml:space="preserve">. Athens, Greece, </w:t>
      </w:r>
      <w:proofErr w:type="spellStart"/>
      <w:r w:rsidRPr="007E328F">
        <w:rPr>
          <w:color w:val="000000"/>
          <w:szCs w:val="24"/>
        </w:rPr>
        <w:t>Pedio</w:t>
      </w:r>
      <w:proofErr w:type="spellEnd"/>
      <w:r w:rsidRPr="007E328F">
        <w:rPr>
          <w:color w:val="000000"/>
          <w:szCs w:val="24"/>
        </w:rPr>
        <w:t xml:space="preserve"> Publishing.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Bitacola, L. M. (2012). Echoing the call to move “Beyond Prejudice” in search of intergroup equality. [Peer commentary on J. Dixon, et al., “Beyond prejudice: Are negative evaluations the problem? Is getting us to like one another more the solution?] </w:t>
      </w:r>
      <w:r w:rsidRPr="007E328F">
        <w:rPr>
          <w:i/>
          <w:iCs/>
          <w:color w:val="000000"/>
          <w:szCs w:val="24"/>
        </w:rPr>
        <w:t xml:space="preserve">Behavior and Brain Sciences, 35, </w:t>
      </w:r>
      <w:r w:rsidRPr="007E328F">
        <w:rPr>
          <w:color w:val="000000"/>
          <w:szCs w:val="24"/>
        </w:rPr>
        <w:t>450 - 451</w:t>
      </w:r>
      <w:r w:rsidRPr="007E328F">
        <w:rPr>
          <w:i/>
          <w:iCs/>
          <w:color w:val="000000"/>
          <w:szCs w:val="24"/>
        </w:rPr>
        <w:t>.</w:t>
      </w:r>
      <w:r w:rsidRPr="007E328F">
        <w:rPr>
          <w:color w:val="000000"/>
          <w:szCs w:val="24"/>
        </w:rPr>
        <w:t xml:space="preserve">   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i/>
          <w:iCs/>
          <w:color w:val="000000"/>
          <w:szCs w:val="24"/>
        </w:rPr>
        <w:lastRenderedPageBreak/>
        <w:t xml:space="preserve"> </w:t>
      </w:r>
      <w:r w:rsidRPr="007E328F">
        <w:rPr>
          <w:color w:val="000000"/>
          <w:szCs w:val="24"/>
        </w:rPr>
        <w:t xml:space="preserve">Friesen, J., </w:t>
      </w:r>
      <w:proofErr w:type="spellStart"/>
      <w:r w:rsidRPr="007E328F">
        <w:rPr>
          <w:color w:val="000000"/>
          <w:szCs w:val="24"/>
        </w:rPr>
        <w:t>Arifovic</w:t>
      </w:r>
      <w:proofErr w:type="spellEnd"/>
      <w:r w:rsidRPr="007E328F">
        <w:rPr>
          <w:color w:val="000000"/>
          <w:szCs w:val="24"/>
        </w:rPr>
        <w:t xml:space="preserve">, J., Wright, S.C., Ludwig, A., </w:t>
      </w:r>
      <w:proofErr w:type="spellStart"/>
      <w:r w:rsidRPr="007E328F">
        <w:rPr>
          <w:color w:val="000000"/>
          <w:szCs w:val="24"/>
        </w:rPr>
        <w:t>Giamo</w:t>
      </w:r>
      <w:proofErr w:type="spellEnd"/>
      <w:r w:rsidRPr="007E328F">
        <w:rPr>
          <w:color w:val="000000"/>
          <w:szCs w:val="24"/>
        </w:rPr>
        <w:t xml:space="preserve">, L. &amp; Baray, G. (2012). Ethnic identity and discrimination among children. </w:t>
      </w:r>
      <w:r w:rsidRPr="007E328F">
        <w:rPr>
          <w:i/>
          <w:iCs/>
          <w:color w:val="000000"/>
          <w:szCs w:val="24"/>
        </w:rPr>
        <w:t>Journal of Economic Psychology,</w:t>
      </w:r>
      <w:r w:rsidRPr="007E328F">
        <w:rPr>
          <w:color w:val="000000"/>
          <w:szCs w:val="24"/>
        </w:rPr>
        <w:t xml:space="preserve"> </w:t>
      </w:r>
      <w:r w:rsidRPr="007E328F">
        <w:rPr>
          <w:i/>
          <w:iCs/>
          <w:color w:val="000000"/>
          <w:szCs w:val="24"/>
        </w:rPr>
        <w:t xml:space="preserve">33, </w:t>
      </w:r>
      <w:r w:rsidRPr="007E328F">
        <w:rPr>
          <w:color w:val="000000"/>
          <w:szCs w:val="24"/>
        </w:rPr>
        <w:t>1156–1169.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Baray, G. (2012). Models of social change in social psychology: Collective action or prejudice reduction, conflict or harmony. In J. Dixon &amp; M. Levine (Eds.) </w:t>
      </w:r>
      <w:r w:rsidRPr="007E328F">
        <w:rPr>
          <w:i/>
          <w:iCs/>
          <w:color w:val="000000"/>
          <w:szCs w:val="24"/>
        </w:rPr>
        <w:t xml:space="preserve">Beyond Prejudice: Extending the social psychology of intergroup conflict, inequality and social change </w:t>
      </w:r>
      <w:r w:rsidRPr="007E328F">
        <w:rPr>
          <w:color w:val="000000"/>
          <w:szCs w:val="24"/>
        </w:rPr>
        <w:t>(pp. 225-247). Cambridge UK: Cambridge University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Davies, K., Tropp, L. R., Aron, A., Pettigrew, T. F. &amp; Wright, S. C. (2011). Cross-group friendships and intergroup attitudes: A meta-analytic review. </w:t>
      </w:r>
      <w:r w:rsidRPr="007E328F">
        <w:rPr>
          <w:i/>
          <w:iCs/>
          <w:color w:val="000000"/>
          <w:szCs w:val="24"/>
        </w:rPr>
        <w:t>Personality and Social Psychology Review, 15,</w:t>
      </w:r>
      <w:r w:rsidRPr="007E328F">
        <w:rPr>
          <w:color w:val="000000"/>
          <w:szCs w:val="24"/>
        </w:rPr>
        <w:t xml:space="preserve"> 332-351.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Becker, J.  &amp; Wright, S. C. (2011). Yet another dark side of chivalry: Benevolent sexism undermines and hostile sexism motivates collective action for social change. </w:t>
      </w:r>
      <w:r w:rsidRPr="007E328F">
        <w:rPr>
          <w:i/>
          <w:iCs/>
          <w:color w:val="000000"/>
          <w:szCs w:val="24"/>
        </w:rPr>
        <w:t>Journal of Personality and Social Psychology</w:t>
      </w:r>
      <w:r w:rsidRPr="007E328F">
        <w:rPr>
          <w:color w:val="000000"/>
          <w:szCs w:val="24"/>
        </w:rPr>
        <w:t xml:space="preserve">, 101, 62-77.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Mazziotta, A., Mummendey, A</w:t>
      </w:r>
      <w:proofErr w:type="gramStart"/>
      <w:r w:rsidRPr="007E328F">
        <w:rPr>
          <w:color w:val="000000"/>
          <w:szCs w:val="24"/>
        </w:rPr>
        <w:t>.&amp;</w:t>
      </w:r>
      <w:proofErr w:type="gramEnd"/>
      <w:r w:rsidRPr="007E328F">
        <w:rPr>
          <w:color w:val="000000"/>
          <w:szCs w:val="24"/>
        </w:rPr>
        <w:t xml:space="preserve"> Wright, S. C. (2011) Vicarious contact can improve intergroup attitudes and prepare for direct contact. </w:t>
      </w:r>
      <w:r w:rsidRPr="007E328F">
        <w:rPr>
          <w:i/>
          <w:iCs/>
          <w:color w:val="000000"/>
          <w:szCs w:val="24"/>
        </w:rPr>
        <w:t>Group Processes and Intergroup Relations, 14</w:t>
      </w:r>
      <w:proofErr w:type="gramStart"/>
      <w:r w:rsidRPr="007E328F">
        <w:rPr>
          <w:i/>
          <w:iCs/>
          <w:color w:val="000000"/>
          <w:szCs w:val="24"/>
        </w:rPr>
        <w:t>,</w:t>
      </w:r>
      <w:r w:rsidRPr="007E328F">
        <w:rPr>
          <w:color w:val="000000"/>
          <w:szCs w:val="24"/>
        </w:rPr>
        <w:t xml:space="preserve">  255</w:t>
      </w:r>
      <w:proofErr w:type="gramEnd"/>
      <w:r w:rsidRPr="007E328F">
        <w:rPr>
          <w:color w:val="000000"/>
          <w:szCs w:val="24"/>
        </w:rPr>
        <w:t>-274.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Davies, K., Wright, S. C. &amp; Aron, A. (2011). Intergroup friendships: How interpersonal connections encourage positive intergroup attitudes. In L. R, Tropp &amp; R. </w:t>
      </w:r>
      <w:proofErr w:type="spellStart"/>
      <w:r w:rsidRPr="007E328F">
        <w:rPr>
          <w:color w:val="000000"/>
          <w:szCs w:val="24"/>
        </w:rPr>
        <w:t>Mallett</w:t>
      </w:r>
      <w:proofErr w:type="spellEnd"/>
      <w:r w:rsidRPr="007E328F">
        <w:rPr>
          <w:color w:val="000000"/>
          <w:szCs w:val="24"/>
        </w:rPr>
        <w:t xml:space="preserve"> (Eds.) </w:t>
      </w:r>
      <w:r w:rsidRPr="007E328F">
        <w:rPr>
          <w:i/>
          <w:iCs/>
          <w:color w:val="000000"/>
          <w:szCs w:val="24"/>
        </w:rPr>
        <w:t>Beyond prejudice reduction: Pathways to positive intergroup relations</w:t>
      </w:r>
      <w:r w:rsidRPr="007E328F">
        <w:rPr>
          <w:color w:val="000000"/>
          <w:szCs w:val="24"/>
        </w:rPr>
        <w:t xml:space="preserve"> (pp. 119-138). Washington DC: American Psychological Association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Schmitt, M. T., Davies, K. Hung, M. &amp;. Wright, S.C. (2010). Identity moderates the effects of Christmas displays on mood, inclusion, and self-esteem. </w:t>
      </w:r>
      <w:r w:rsidRPr="007E328F">
        <w:rPr>
          <w:i/>
          <w:iCs/>
          <w:color w:val="000000"/>
          <w:szCs w:val="24"/>
        </w:rPr>
        <w:t>Journal of Experimental Social Psychology, 47</w:t>
      </w:r>
      <w:r w:rsidRPr="007E328F">
        <w:rPr>
          <w:color w:val="000000"/>
          <w:szCs w:val="24"/>
        </w:rPr>
        <w:t>, 1017–1022.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Richard, N. T. &amp; Wright, S.C. (2010). Advantaged group members’ reactions to tokenism, </w:t>
      </w:r>
      <w:r w:rsidRPr="007E328F">
        <w:rPr>
          <w:i/>
          <w:iCs/>
          <w:color w:val="000000"/>
          <w:szCs w:val="24"/>
        </w:rPr>
        <w:t>Group Process and Intergroup Relations, 13</w:t>
      </w:r>
      <w:r w:rsidRPr="007E328F">
        <w:rPr>
          <w:color w:val="000000"/>
          <w:szCs w:val="24"/>
        </w:rPr>
        <w:t>, 559-569.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(2010). Collective action and social change. In J.F. Dovidio, M. </w:t>
      </w:r>
      <w:proofErr w:type="spellStart"/>
      <w:r w:rsidRPr="007E328F">
        <w:rPr>
          <w:color w:val="000000"/>
          <w:szCs w:val="24"/>
        </w:rPr>
        <w:t>Hewstone</w:t>
      </w:r>
      <w:proofErr w:type="spellEnd"/>
      <w:r w:rsidRPr="007E328F">
        <w:rPr>
          <w:color w:val="000000"/>
          <w:szCs w:val="24"/>
        </w:rPr>
        <w:t xml:space="preserve">, P. Glick, &amp; V. M. Esses, (Eds.) </w:t>
      </w:r>
      <w:r w:rsidRPr="007E328F">
        <w:rPr>
          <w:i/>
          <w:iCs/>
          <w:color w:val="000000"/>
          <w:szCs w:val="24"/>
        </w:rPr>
        <w:t>Handbook of Prejudice, Stereotyping, and Discrimination</w:t>
      </w:r>
      <w:r w:rsidRPr="007E328F">
        <w:rPr>
          <w:color w:val="000000"/>
          <w:szCs w:val="24"/>
        </w:rPr>
        <w:t xml:space="preserve"> (pp.577-596). Thousand Oaks, CA: Sage Publications.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Aron, A. (2010).  The extended contact effect. In J.  Levine, M. A. Hogg (Eds.) </w:t>
      </w:r>
      <w:proofErr w:type="gramStart"/>
      <w:r w:rsidRPr="007E328F">
        <w:rPr>
          <w:i/>
          <w:iCs/>
          <w:color w:val="000000"/>
          <w:szCs w:val="24"/>
        </w:rPr>
        <w:t>The</w:t>
      </w:r>
      <w:proofErr w:type="gramEnd"/>
      <w:r w:rsidRPr="007E328F">
        <w:rPr>
          <w:i/>
          <w:iCs/>
          <w:color w:val="000000"/>
          <w:szCs w:val="24"/>
        </w:rPr>
        <w:t xml:space="preserve"> encyclopedia of group processes and intergroup relations</w:t>
      </w:r>
      <w:r w:rsidRPr="007E328F">
        <w:rPr>
          <w:color w:val="000000"/>
          <w:szCs w:val="24"/>
        </w:rPr>
        <w:t xml:space="preserve"> (pp. 265-267). Thousand Oaks, CA: Sage.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 &amp; Taylor, D.M. (2010). Justice in Aboriginal language policy and practices: Fighting institutional discrimination and </w:t>
      </w:r>
      <w:proofErr w:type="spellStart"/>
      <w:r w:rsidRPr="007E328F">
        <w:rPr>
          <w:color w:val="000000"/>
          <w:szCs w:val="24"/>
        </w:rPr>
        <w:t>linguicide</w:t>
      </w:r>
      <w:proofErr w:type="spellEnd"/>
      <w:r w:rsidRPr="007E328F">
        <w:rPr>
          <w:color w:val="000000"/>
          <w:szCs w:val="24"/>
        </w:rPr>
        <w:t xml:space="preserve">. In D. R. </w:t>
      </w:r>
      <w:proofErr w:type="spellStart"/>
      <w:r w:rsidRPr="007E328F">
        <w:rPr>
          <w:color w:val="000000"/>
          <w:szCs w:val="24"/>
        </w:rPr>
        <w:t>Bobocel</w:t>
      </w:r>
      <w:proofErr w:type="spellEnd"/>
      <w:r w:rsidRPr="007E328F">
        <w:rPr>
          <w:color w:val="000000"/>
          <w:szCs w:val="24"/>
        </w:rPr>
        <w:t xml:space="preserve">, A. C. Kay, M.P. </w:t>
      </w:r>
      <w:proofErr w:type="spellStart"/>
      <w:r w:rsidRPr="007E328F">
        <w:rPr>
          <w:color w:val="000000"/>
          <w:szCs w:val="24"/>
        </w:rPr>
        <w:t>Zanna</w:t>
      </w:r>
      <w:proofErr w:type="spellEnd"/>
      <w:r w:rsidRPr="007E328F">
        <w:rPr>
          <w:color w:val="000000"/>
          <w:szCs w:val="24"/>
        </w:rPr>
        <w:t xml:space="preserve"> &amp; J. M. Olson (Eds.) </w:t>
      </w:r>
      <w:proofErr w:type="gramStart"/>
      <w:r w:rsidRPr="007E328F">
        <w:rPr>
          <w:i/>
          <w:iCs/>
          <w:color w:val="000000"/>
          <w:szCs w:val="24"/>
        </w:rPr>
        <w:t>The</w:t>
      </w:r>
      <w:proofErr w:type="gramEnd"/>
      <w:r w:rsidRPr="007E328F">
        <w:rPr>
          <w:i/>
          <w:iCs/>
          <w:color w:val="000000"/>
          <w:szCs w:val="24"/>
        </w:rPr>
        <w:t xml:space="preserve"> psychology of justice and legitimacy</w:t>
      </w:r>
      <w:r w:rsidRPr="007E328F">
        <w:rPr>
          <w:color w:val="000000"/>
          <w:szCs w:val="24"/>
        </w:rPr>
        <w:t xml:space="preserve"> (pp. 273-298)</w:t>
      </w:r>
      <w:r w:rsidRPr="007E328F">
        <w:rPr>
          <w:i/>
          <w:iCs/>
          <w:color w:val="000000"/>
          <w:szCs w:val="24"/>
        </w:rPr>
        <w:t>.</w:t>
      </w:r>
      <w:r w:rsidRPr="007E328F">
        <w:rPr>
          <w:color w:val="000000"/>
          <w:szCs w:val="24"/>
        </w:rPr>
        <w:t xml:space="preserve"> New York: Psychology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 &amp; Richard, N. T (2010). Cross-group helping: Perspectives on why and why not. In S. </w:t>
      </w:r>
      <w:proofErr w:type="spellStart"/>
      <w:r w:rsidRPr="007E328F">
        <w:rPr>
          <w:color w:val="000000"/>
          <w:szCs w:val="24"/>
        </w:rPr>
        <w:t>Stürmer</w:t>
      </w:r>
      <w:proofErr w:type="spellEnd"/>
      <w:r w:rsidRPr="007E328F">
        <w:rPr>
          <w:color w:val="000000"/>
          <w:szCs w:val="24"/>
        </w:rPr>
        <w:t xml:space="preserve"> &amp; M. Snyder (Eds.), </w:t>
      </w:r>
      <w:proofErr w:type="gramStart"/>
      <w:r w:rsidRPr="007E328F">
        <w:rPr>
          <w:i/>
          <w:iCs/>
          <w:color w:val="000000"/>
          <w:szCs w:val="24"/>
        </w:rPr>
        <w:t>The</w:t>
      </w:r>
      <w:proofErr w:type="gramEnd"/>
      <w:r w:rsidRPr="007E328F">
        <w:rPr>
          <w:i/>
          <w:iCs/>
          <w:color w:val="000000"/>
          <w:szCs w:val="24"/>
        </w:rPr>
        <w:t xml:space="preserve"> psychology of prosocial behavior: Group processes, intergroup relations, and helping</w:t>
      </w:r>
      <w:r w:rsidRPr="007E328F">
        <w:rPr>
          <w:color w:val="000000"/>
          <w:szCs w:val="24"/>
        </w:rPr>
        <w:t xml:space="preserve"> (pp. 311-335). Malden, MA: Wiley-Blackwell.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 (2009). The next generation of collective action research.  </w:t>
      </w:r>
      <w:r w:rsidRPr="007E328F">
        <w:rPr>
          <w:i/>
          <w:iCs/>
          <w:color w:val="000000"/>
          <w:szCs w:val="24"/>
        </w:rPr>
        <w:t>Journal of Social Issues, 65,</w:t>
      </w:r>
      <w:r w:rsidRPr="007E328F">
        <w:rPr>
          <w:color w:val="000000"/>
          <w:szCs w:val="24"/>
          <w:u w:val="single"/>
        </w:rPr>
        <w:t xml:space="preserve"> </w:t>
      </w:r>
      <w:r w:rsidRPr="007E328F">
        <w:rPr>
          <w:color w:val="000000"/>
          <w:szCs w:val="24"/>
        </w:rPr>
        <w:t>859-879.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lastRenderedPageBreak/>
        <w:t xml:space="preserve"> Wright, S.C. (2009). Cross-group contact effects. In S. Otten, T. Kessler &amp; K. </w:t>
      </w:r>
      <w:proofErr w:type="spellStart"/>
      <w:r w:rsidRPr="007E328F">
        <w:rPr>
          <w:color w:val="000000"/>
          <w:szCs w:val="24"/>
        </w:rPr>
        <w:t>Sassenberg</w:t>
      </w:r>
      <w:proofErr w:type="spellEnd"/>
      <w:r w:rsidRPr="007E328F">
        <w:rPr>
          <w:color w:val="000000"/>
          <w:szCs w:val="24"/>
        </w:rPr>
        <w:t xml:space="preserve"> (Eds.) </w:t>
      </w:r>
      <w:r w:rsidRPr="007E328F">
        <w:rPr>
          <w:i/>
          <w:iCs/>
          <w:color w:val="000000"/>
          <w:szCs w:val="24"/>
        </w:rPr>
        <w:t xml:space="preserve">Intergroup relations: The role of emotion and motivation </w:t>
      </w:r>
      <w:r w:rsidRPr="007E328F">
        <w:rPr>
          <w:color w:val="000000"/>
          <w:szCs w:val="24"/>
        </w:rPr>
        <w:t>(pp. 262-283). New York: Psychology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 &amp; Lubensky, M. (2009). The struggle for social equality: Collective action versus prejudice reduction. In S. </w:t>
      </w:r>
      <w:proofErr w:type="spellStart"/>
      <w:r w:rsidRPr="007E328F">
        <w:rPr>
          <w:color w:val="000000"/>
          <w:szCs w:val="24"/>
        </w:rPr>
        <w:t>Demoulin</w:t>
      </w:r>
      <w:proofErr w:type="spellEnd"/>
      <w:r w:rsidRPr="007E328F">
        <w:rPr>
          <w:color w:val="000000"/>
          <w:szCs w:val="24"/>
        </w:rPr>
        <w:t xml:space="preserve">, J. P. </w:t>
      </w:r>
      <w:proofErr w:type="spellStart"/>
      <w:r w:rsidRPr="007E328F">
        <w:rPr>
          <w:color w:val="000000"/>
          <w:szCs w:val="24"/>
        </w:rPr>
        <w:t>Leyens</w:t>
      </w:r>
      <w:proofErr w:type="spellEnd"/>
      <w:r w:rsidRPr="007E328F">
        <w:rPr>
          <w:color w:val="000000"/>
          <w:szCs w:val="24"/>
        </w:rPr>
        <w:t xml:space="preserve"> &amp; J. F. Dovidio (Eds.), </w:t>
      </w:r>
      <w:proofErr w:type="gramStart"/>
      <w:r w:rsidRPr="007E328F">
        <w:rPr>
          <w:i/>
          <w:iCs/>
          <w:color w:val="000000"/>
          <w:szCs w:val="24"/>
        </w:rPr>
        <w:t>Intergroup</w:t>
      </w:r>
      <w:proofErr w:type="gramEnd"/>
      <w:r w:rsidRPr="007E328F">
        <w:rPr>
          <w:i/>
          <w:iCs/>
          <w:color w:val="000000"/>
          <w:szCs w:val="24"/>
        </w:rPr>
        <w:t xml:space="preserve"> misunderstandings: Impact of divergent social realities</w:t>
      </w:r>
      <w:r w:rsidRPr="007E328F">
        <w:rPr>
          <w:color w:val="000000"/>
          <w:szCs w:val="24"/>
        </w:rPr>
        <w:t xml:space="preserve"> (pp. 291-310).  New York: Psychology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Brody, S. M., Wright, S. C., Aron, A. &amp; McLaughlin-Volpe, T. (2009). Compassionate love for individuals outside one’s social group.  In L. Underwood, S. </w:t>
      </w:r>
      <w:proofErr w:type="spellStart"/>
      <w:r w:rsidRPr="007E328F">
        <w:rPr>
          <w:color w:val="000000"/>
          <w:szCs w:val="24"/>
        </w:rPr>
        <w:t>Sprecher</w:t>
      </w:r>
      <w:proofErr w:type="spellEnd"/>
      <w:r w:rsidRPr="007E328F">
        <w:rPr>
          <w:color w:val="000000"/>
          <w:szCs w:val="24"/>
        </w:rPr>
        <w:t xml:space="preserve"> &amp; B. Fehr (Eds.) </w:t>
      </w:r>
      <w:proofErr w:type="gramStart"/>
      <w:r w:rsidRPr="007E328F">
        <w:rPr>
          <w:i/>
          <w:iCs/>
          <w:color w:val="000000"/>
          <w:szCs w:val="24"/>
        </w:rPr>
        <w:t>The</w:t>
      </w:r>
      <w:proofErr w:type="gramEnd"/>
      <w:r w:rsidRPr="007E328F">
        <w:rPr>
          <w:i/>
          <w:iCs/>
          <w:color w:val="000000"/>
          <w:szCs w:val="24"/>
        </w:rPr>
        <w:t xml:space="preserve"> science of compassionate love: Research, theory, and applications</w:t>
      </w:r>
      <w:r w:rsidRPr="007E328F">
        <w:rPr>
          <w:color w:val="000000"/>
          <w:szCs w:val="24"/>
        </w:rPr>
        <w:t xml:space="preserve"> (pp. 283-308). Malden, MA: Wiley-Blackwell.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S.C., Aron, A., Brody, S. M. (2008). Extended contact and including others in the self: Building on the </w:t>
      </w:r>
      <w:proofErr w:type="spellStart"/>
      <w:r w:rsidRPr="007E328F">
        <w:rPr>
          <w:color w:val="000000"/>
          <w:szCs w:val="24"/>
        </w:rPr>
        <w:t>Allport</w:t>
      </w:r>
      <w:proofErr w:type="spellEnd"/>
      <w:r w:rsidRPr="007E328F">
        <w:rPr>
          <w:color w:val="000000"/>
          <w:szCs w:val="24"/>
        </w:rPr>
        <w:t xml:space="preserve">/Pettigrew legacy. In U. Wagner, L.R. Tropp, G. </w:t>
      </w:r>
      <w:proofErr w:type="spellStart"/>
      <w:r w:rsidRPr="007E328F">
        <w:rPr>
          <w:color w:val="000000"/>
          <w:szCs w:val="24"/>
        </w:rPr>
        <w:t>Fensheilescu</w:t>
      </w:r>
      <w:proofErr w:type="spellEnd"/>
      <w:r w:rsidRPr="007E328F">
        <w:rPr>
          <w:color w:val="000000"/>
          <w:szCs w:val="24"/>
        </w:rPr>
        <w:t xml:space="preserve">, &amp; C. </w:t>
      </w:r>
      <w:proofErr w:type="spellStart"/>
      <w:r w:rsidRPr="007E328F">
        <w:rPr>
          <w:color w:val="000000"/>
          <w:szCs w:val="24"/>
        </w:rPr>
        <w:t>Tredoux</w:t>
      </w:r>
      <w:proofErr w:type="spellEnd"/>
      <w:r w:rsidRPr="007E328F">
        <w:rPr>
          <w:color w:val="000000"/>
          <w:szCs w:val="24"/>
        </w:rPr>
        <w:t xml:space="preserve"> (Eds.), </w:t>
      </w:r>
      <w:proofErr w:type="gramStart"/>
      <w:r w:rsidRPr="007E328F">
        <w:rPr>
          <w:i/>
          <w:iCs/>
          <w:color w:val="000000"/>
          <w:szCs w:val="24"/>
        </w:rPr>
        <w:t>Improving</w:t>
      </w:r>
      <w:proofErr w:type="gramEnd"/>
      <w:r w:rsidRPr="007E328F">
        <w:rPr>
          <w:i/>
          <w:iCs/>
          <w:color w:val="000000"/>
          <w:szCs w:val="24"/>
        </w:rPr>
        <w:t xml:space="preserve"> intergroup relations: Building on the legacy of Thomas F. Pettigrew</w:t>
      </w:r>
      <w:r w:rsidRPr="007E328F">
        <w:rPr>
          <w:color w:val="000000"/>
          <w:szCs w:val="24"/>
        </w:rPr>
        <w:t xml:space="preserve"> (pp. 143-159). Malden, MA: Wiley-Blackwell.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Taylor, D. M., </w:t>
      </w:r>
      <w:proofErr w:type="spellStart"/>
      <w:r w:rsidRPr="007E328F">
        <w:rPr>
          <w:color w:val="000000"/>
          <w:szCs w:val="24"/>
        </w:rPr>
        <w:t>Caouette</w:t>
      </w:r>
      <w:proofErr w:type="spellEnd"/>
      <w:r w:rsidRPr="007E328F">
        <w:rPr>
          <w:color w:val="000000"/>
          <w:szCs w:val="24"/>
        </w:rPr>
        <w:t xml:space="preserve">, J, Usborne, E. &amp; Wright, S. C. (2008). Aboriginal languages in Québec: Fighting </w:t>
      </w:r>
      <w:proofErr w:type="spellStart"/>
      <w:r w:rsidRPr="007E328F">
        <w:rPr>
          <w:color w:val="000000"/>
          <w:szCs w:val="24"/>
        </w:rPr>
        <w:t>linguicide</w:t>
      </w:r>
      <w:proofErr w:type="spellEnd"/>
      <w:r w:rsidRPr="007E328F">
        <w:rPr>
          <w:color w:val="000000"/>
          <w:szCs w:val="24"/>
        </w:rPr>
        <w:t xml:space="preserve"> with bilingual education. </w:t>
      </w:r>
      <w:proofErr w:type="spellStart"/>
      <w:r w:rsidRPr="007E328F">
        <w:rPr>
          <w:i/>
          <w:iCs/>
          <w:color w:val="000000"/>
          <w:szCs w:val="24"/>
        </w:rPr>
        <w:t>Divesité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Urbaine</w:t>
      </w:r>
      <w:proofErr w:type="spellEnd"/>
      <w:r w:rsidRPr="007E328F">
        <w:rPr>
          <w:i/>
          <w:iCs/>
          <w:color w:val="000000"/>
          <w:szCs w:val="24"/>
        </w:rPr>
        <w:t xml:space="preserve">: </w:t>
      </w:r>
      <w:proofErr w:type="spellStart"/>
      <w:r w:rsidRPr="007E328F">
        <w:rPr>
          <w:i/>
          <w:iCs/>
          <w:color w:val="000000"/>
          <w:szCs w:val="24"/>
        </w:rPr>
        <w:t>Plurilinguisme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gramStart"/>
      <w:r w:rsidRPr="007E328F">
        <w:rPr>
          <w:i/>
          <w:iCs/>
          <w:color w:val="000000"/>
          <w:szCs w:val="24"/>
        </w:rPr>
        <w:t>et</w:t>
      </w:r>
      <w:proofErr w:type="gram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identités</w:t>
      </w:r>
      <w:proofErr w:type="spellEnd"/>
      <w:r w:rsidRPr="007E328F">
        <w:rPr>
          <w:i/>
          <w:iCs/>
          <w:color w:val="000000"/>
          <w:szCs w:val="24"/>
        </w:rPr>
        <w:t xml:space="preserve"> au Canada</w:t>
      </w:r>
      <w:r w:rsidRPr="007E328F">
        <w:rPr>
          <w:color w:val="000000"/>
          <w:szCs w:val="24"/>
          <w:u w:val="single"/>
        </w:rPr>
        <w:t xml:space="preserve">, </w:t>
      </w:r>
      <w:proofErr w:type="spellStart"/>
      <w:r w:rsidRPr="007E328F">
        <w:rPr>
          <w:color w:val="000000"/>
          <w:szCs w:val="24"/>
        </w:rPr>
        <w:t>Automne</w:t>
      </w:r>
      <w:proofErr w:type="spellEnd"/>
      <w:r w:rsidRPr="007E328F">
        <w:rPr>
          <w:color w:val="000000"/>
          <w:szCs w:val="24"/>
        </w:rPr>
        <w:t>, 69-89.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i/>
          <w:iCs/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Taylor, D. M. (2007). The social psychology of cultural diversity: Social stereotyping, prejudice and discrimination. In M. A. Hogg &amp; J. Cooper (Eds.), </w:t>
      </w:r>
      <w:r w:rsidRPr="007E328F">
        <w:rPr>
          <w:i/>
          <w:iCs/>
          <w:color w:val="000000"/>
          <w:szCs w:val="24"/>
        </w:rPr>
        <w:t xml:space="preserve">The Sage handbook of social psychology: Concise student edition. </w:t>
      </w:r>
      <w:r w:rsidRPr="007E328F">
        <w:rPr>
          <w:color w:val="000000"/>
          <w:szCs w:val="24"/>
        </w:rPr>
        <w:t>Sage</w:t>
      </w:r>
      <w:r w:rsidRPr="007E328F">
        <w:rPr>
          <w:i/>
          <w:iCs/>
          <w:color w:val="000000"/>
          <w:szCs w:val="24"/>
        </w:rPr>
        <w:t>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</w:t>
      </w:r>
      <w:proofErr w:type="spellStart"/>
      <w:r w:rsidRPr="007E328F">
        <w:rPr>
          <w:color w:val="000000"/>
          <w:szCs w:val="24"/>
        </w:rPr>
        <w:t>Bougie</w:t>
      </w:r>
      <w:proofErr w:type="spellEnd"/>
      <w:r w:rsidRPr="007E328F">
        <w:rPr>
          <w:color w:val="000000"/>
          <w:szCs w:val="24"/>
        </w:rPr>
        <w:t xml:space="preserve">, E. (2007).  Reducing prejudice towards and the impact of discrimination against language minority groups: Heritage-language education, intergroup contact, and </w:t>
      </w:r>
      <w:proofErr w:type="spellStart"/>
      <w:r w:rsidRPr="007E328F">
        <w:rPr>
          <w:color w:val="000000"/>
          <w:szCs w:val="24"/>
        </w:rPr>
        <w:t>ingroup</w:t>
      </w:r>
      <w:proofErr w:type="spellEnd"/>
      <w:r w:rsidRPr="007E328F">
        <w:rPr>
          <w:color w:val="000000"/>
          <w:szCs w:val="24"/>
        </w:rPr>
        <w:t xml:space="preserve"> identification, </w:t>
      </w:r>
      <w:r w:rsidRPr="007E328F">
        <w:rPr>
          <w:i/>
          <w:iCs/>
          <w:color w:val="000000"/>
          <w:szCs w:val="24"/>
        </w:rPr>
        <w:t>Journal of Language and Social Psychology, 26,</w:t>
      </w:r>
      <w:r w:rsidRPr="007E328F">
        <w:rPr>
          <w:color w:val="000000"/>
          <w:szCs w:val="24"/>
        </w:rPr>
        <w:t xml:space="preserve"> 157-181.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Tropp, L. R., Stout, A. M., Boatswain, C., Wright, S. C., &amp; Pettigrew, T. F. (2006). Trust and acceptance in response to references to group membership: Minority and majority perspectives on cross-group interactions. </w:t>
      </w:r>
      <w:r w:rsidRPr="007E328F">
        <w:rPr>
          <w:i/>
          <w:iCs/>
          <w:color w:val="000000"/>
          <w:szCs w:val="24"/>
        </w:rPr>
        <w:t>Journal of Applied Social Psychology, 36</w:t>
      </w:r>
      <w:r w:rsidRPr="007E328F">
        <w:rPr>
          <w:color w:val="000000"/>
          <w:szCs w:val="24"/>
        </w:rPr>
        <w:t xml:space="preserve">, 769-794.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McLaughlin-Volpe, T., Aron, A., Wright, S. C. &amp; Lewandowski G. W. Jr. (2005). Exclusion of the self by close others and by groups: Implications of the self-expansion model. In D. Abrams, M. A. </w:t>
      </w:r>
      <w:proofErr w:type="gramStart"/>
      <w:r w:rsidRPr="007E328F">
        <w:rPr>
          <w:color w:val="000000"/>
          <w:szCs w:val="24"/>
        </w:rPr>
        <w:t>Hogg  &amp;</w:t>
      </w:r>
      <w:proofErr w:type="gramEnd"/>
      <w:r w:rsidRPr="007E328F">
        <w:rPr>
          <w:color w:val="000000"/>
          <w:szCs w:val="24"/>
        </w:rPr>
        <w:t xml:space="preserve"> J. M. Marques (Eds.), </w:t>
      </w:r>
      <w:r w:rsidRPr="007E328F">
        <w:rPr>
          <w:i/>
          <w:iCs/>
          <w:color w:val="000000"/>
          <w:szCs w:val="24"/>
        </w:rPr>
        <w:t>The social psychology of inclusion and exclusion</w:t>
      </w:r>
      <w:r w:rsidRPr="007E328F">
        <w:rPr>
          <w:color w:val="000000"/>
          <w:szCs w:val="24"/>
        </w:rPr>
        <w:t xml:space="preserve"> (pp. 113-134). New York: Psychology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b/>
          <w:bCs/>
          <w:color w:val="000000"/>
          <w:szCs w:val="24"/>
        </w:rPr>
      </w:pPr>
      <w:r w:rsidRPr="007E328F">
        <w:rPr>
          <w:b/>
          <w:bCs/>
          <w:color w:val="000000"/>
          <w:szCs w:val="24"/>
        </w:rPr>
        <w:t xml:space="preserve"> </w:t>
      </w:r>
      <w:r w:rsidRPr="007E328F">
        <w:rPr>
          <w:color w:val="000000"/>
          <w:szCs w:val="24"/>
        </w:rPr>
        <w:t xml:space="preserve">Wright, S. C. &amp; Tropp, L. R., (2005). Language and intergroup contact: Investigating the impact of bilingual instruction on children's intergroup attitudes, </w:t>
      </w:r>
      <w:r w:rsidRPr="007E328F">
        <w:rPr>
          <w:i/>
          <w:iCs/>
          <w:color w:val="000000"/>
          <w:szCs w:val="24"/>
        </w:rPr>
        <w:t>Group Processes and Intergroup Relation, 8,</w:t>
      </w:r>
      <w:r w:rsidRPr="007E328F">
        <w:rPr>
          <w:color w:val="000000"/>
          <w:szCs w:val="24"/>
        </w:rPr>
        <w:t xml:space="preserve"> 309-328. </w:t>
      </w:r>
      <w:r w:rsidRPr="007E328F">
        <w:rPr>
          <w:b/>
          <w:bCs/>
          <w:color w:val="000000"/>
          <w:szCs w:val="24"/>
        </w:rPr>
        <w:t xml:space="preserve">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 (2005). Thanks to “old” friends! Retrospections and speculation about why I study prejudice. In C. S. Crandall, &amp; M. Schaller, (Eds.) </w:t>
      </w:r>
      <w:r w:rsidRPr="007E328F">
        <w:rPr>
          <w:i/>
          <w:iCs/>
          <w:color w:val="000000"/>
          <w:szCs w:val="24"/>
        </w:rPr>
        <w:t>Social psychology of prejudice: Historical and contemporary issues.</w:t>
      </w:r>
      <w:r w:rsidRPr="007E328F">
        <w:rPr>
          <w:color w:val="000000"/>
          <w:szCs w:val="24"/>
        </w:rPr>
        <w:t xml:space="preserve"> (pp. 143-144). Seattle, WA: </w:t>
      </w:r>
      <w:proofErr w:type="spellStart"/>
      <w:r w:rsidRPr="007E328F">
        <w:rPr>
          <w:color w:val="000000"/>
          <w:szCs w:val="24"/>
        </w:rPr>
        <w:t>Lewinian</w:t>
      </w:r>
      <w:proofErr w:type="spellEnd"/>
      <w:r w:rsidRPr="007E328F">
        <w:rPr>
          <w:color w:val="000000"/>
          <w:szCs w:val="24"/>
        </w:rPr>
        <w:t xml:space="preserve">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S.C., Brody, S.M</w:t>
      </w:r>
      <w:proofErr w:type="gramStart"/>
      <w:r w:rsidRPr="007E328F">
        <w:rPr>
          <w:color w:val="000000"/>
          <w:szCs w:val="24"/>
        </w:rPr>
        <w:t>. &amp;</w:t>
      </w:r>
      <w:proofErr w:type="gramEnd"/>
      <w:r w:rsidRPr="007E328F">
        <w:rPr>
          <w:color w:val="000000"/>
          <w:szCs w:val="24"/>
        </w:rPr>
        <w:t xml:space="preserve"> Aron, A. (2005). Intergroup contact: Still our best hope for improving intergroup relations. In C. S. Crandall, &amp; M. Schaller, (Eds.) </w:t>
      </w:r>
      <w:r w:rsidRPr="007E328F">
        <w:rPr>
          <w:i/>
          <w:iCs/>
          <w:color w:val="000000"/>
          <w:szCs w:val="24"/>
        </w:rPr>
        <w:t xml:space="preserve">Social psychology </w:t>
      </w:r>
      <w:r w:rsidRPr="007E328F">
        <w:rPr>
          <w:i/>
          <w:iCs/>
          <w:color w:val="000000"/>
          <w:szCs w:val="24"/>
        </w:rPr>
        <w:lastRenderedPageBreak/>
        <w:t>of prejudice: Historical and contemporary issues.</w:t>
      </w:r>
      <w:r w:rsidRPr="007E328F">
        <w:rPr>
          <w:color w:val="000000"/>
          <w:szCs w:val="24"/>
        </w:rPr>
        <w:t xml:space="preserve"> (pp. 115-142). Seattle, WA: </w:t>
      </w:r>
      <w:proofErr w:type="spellStart"/>
      <w:r w:rsidRPr="007E328F">
        <w:rPr>
          <w:color w:val="000000"/>
          <w:szCs w:val="24"/>
        </w:rPr>
        <w:t>Lewinian</w:t>
      </w:r>
      <w:proofErr w:type="spellEnd"/>
      <w:r w:rsidRPr="007E328F">
        <w:rPr>
          <w:color w:val="000000"/>
          <w:szCs w:val="24"/>
        </w:rPr>
        <w:t xml:space="preserve">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Aron, A., McLaughlin-Volpe, T., </w:t>
      </w:r>
      <w:proofErr w:type="spellStart"/>
      <w:r w:rsidRPr="007E328F">
        <w:rPr>
          <w:color w:val="000000"/>
          <w:szCs w:val="24"/>
        </w:rPr>
        <w:t>Mashek</w:t>
      </w:r>
      <w:proofErr w:type="spellEnd"/>
      <w:r w:rsidRPr="007E328F">
        <w:rPr>
          <w:color w:val="000000"/>
          <w:szCs w:val="24"/>
        </w:rPr>
        <w:t xml:space="preserve"> D., Lewandowski, G., Wright, S. C., &amp; Aron, E. (2005).  Including others in the self. </w:t>
      </w:r>
      <w:r w:rsidRPr="007E328F">
        <w:rPr>
          <w:i/>
          <w:iCs/>
          <w:color w:val="000000"/>
          <w:szCs w:val="24"/>
        </w:rPr>
        <w:t>European Review of Social Psychology, 14</w:t>
      </w:r>
      <w:r w:rsidRPr="007E328F">
        <w:rPr>
          <w:color w:val="000000"/>
          <w:szCs w:val="24"/>
        </w:rPr>
        <w:t xml:space="preserve">, 101-132.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Aron, A., </w:t>
      </w:r>
      <w:proofErr w:type="spellStart"/>
      <w:r w:rsidRPr="007E328F">
        <w:rPr>
          <w:color w:val="000000"/>
          <w:szCs w:val="24"/>
        </w:rPr>
        <w:t>Mashek</w:t>
      </w:r>
      <w:proofErr w:type="spellEnd"/>
      <w:r w:rsidRPr="007E328F">
        <w:rPr>
          <w:color w:val="000000"/>
          <w:szCs w:val="24"/>
        </w:rPr>
        <w:t xml:space="preserve">, D., McLaughlin-Volpe, T., Wright, S. C., Lewandowski, G., &amp; Aron, E. N. (2005).  Including close others in the cognitive structure of the self. In M. W. Baldwin (Ed.), </w:t>
      </w:r>
      <w:r w:rsidRPr="007E328F">
        <w:rPr>
          <w:i/>
          <w:iCs/>
          <w:color w:val="000000"/>
          <w:szCs w:val="24"/>
        </w:rPr>
        <w:t>Interpersonal Cognition</w:t>
      </w:r>
      <w:r w:rsidRPr="007E328F">
        <w:rPr>
          <w:color w:val="000000"/>
          <w:szCs w:val="24"/>
        </w:rPr>
        <w:t xml:space="preserve"> (pp. 206-232)</w:t>
      </w:r>
      <w:r w:rsidRPr="007E328F">
        <w:rPr>
          <w:i/>
          <w:iCs/>
          <w:color w:val="000000"/>
          <w:szCs w:val="24"/>
        </w:rPr>
        <w:t xml:space="preserve">.  </w:t>
      </w:r>
      <w:r w:rsidRPr="007E328F">
        <w:rPr>
          <w:color w:val="000000"/>
          <w:szCs w:val="24"/>
        </w:rPr>
        <w:t>New York: Guilford.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Brody, S. M., &amp; Wright, S. C. (2004). Expanding the self through service-learning. </w:t>
      </w:r>
      <w:r w:rsidRPr="007E328F">
        <w:rPr>
          <w:i/>
          <w:iCs/>
          <w:color w:val="000000"/>
          <w:szCs w:val="24"/>
        </w:rPr>
        <w:t>Michigan Journal of Community Service Learning, 11</w:t>
      </w:r>
      <w:r w:rsidRPr="007E328F">
        <w:rPr>
          <w:color w:val="000000"/>
          <w:szCs w:val="24"/>
        </w:rPr>
        <w:t>, 14-24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Bougie</w:t>
      </w:r>
      <w:proofErr w:type="spellEnd"/>
      <w:r w:rsidRPr="007E328F">
        <w:rPr>
          <w:color w:val="000000"/>
          <w:szCs w:val="24"/>
        </w:rPr>
        <w:t xml:space="preserve">, E., Wright, S. C., &amp; Taylor, D. M. (2003). Early heritage-language education and the abrupt shift to a dominant-language classroom: Impact on the personal and collective esteem of Inuit in Arctic Québec.  </w:t>
      </w:r>
      <w:r w:rsidRPr="007E328F">
        <w:rPr>
          <w:i/>
          <w:iCs/>
          <w:color w:val="000000"/>
          <w:szCs w:val="24"/>
        </w:rPr>
        <w:t>International Journal of Bilingualism and Bilingual Education, 6</w:t>
      </w:r>
      <w:r w:rsidRPr="007E328F">
        <w:rPr>
          <w:color w:val="000000"/>
          <w:szCs w:val="24"/>
        </w:rPr>
        <w:t>, 349-373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Taylor, D. M. &amp; Wright, S. C. (2003). </w:t>
      </w:r>
      <w:proofErr w:type="spellStart"/>
      <w:r w:rsidRPr="007E328F">
        <w:rPr>
          <w:color w:val="000000"/>
          <w:szCs w:val="24"/>
        </w:rPr>
        <w:t>L’éducation</w:t>
      </w:r>
      <w:proofErr w:type="spellEnd"/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bilingue</w:t>
      </w:r>
      <w:proofErr w:type="spellEnd"/>
      <w:r w:rsidRPr="007E328F">
        <w:rPr>
          <w:color w:val="000000"/>
          <w:szCs w:val="24"/>
        </w:rPr>
        <w:t xml:space="preserve"> chez les </w:t>
      </w:r>
      <w:proofErr w:type="spellStart"/>
      <w:r w:rsidRPr="007E328F">
        <w:rPr>
          <w:color w:val="000000"/>
          <w:szCs w:val="24"/>
        </w:rPr>
        <w:t>Inuits</w:t>
      </w:r>
      <w:proofErr w:type="spellEnd"/>
      <w:r w:rsidRPr="007E328F">
        <w:rPr>
          <w:color w:val="000000"/>
          <w:szCs w:val="24"/>
        </w:rPr>
        <w:t xml:space="preserve"> du Nord-du-Québec (Nunavik): </w:t>
      </w:r>
      <w:proofErr w:type="spellStart"/>
      <w:r w:rsidRPr="007E328F">
        <w:rPr>
          <w:color w:val="000000"/>
          <w:szCs w:val="24"/>
        </w:rPr>
        <w:t>Protéger</w:t>
      </w:r>
      <w:proofErr w:type="spellEnd"/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une</w:t>
      </w:r>
      <w:proofErr w:type="spellEnd"/>
      <w:r w:rsidRPr="007E328F">
        <w:rPr>
          <w:color w:val="000000"/>
          <w:szCs w:val="24"/>
        </w:rPr>
        <w:t xml:space="preserve"> langue </w:t>
      </w:r>
      <w:proofErr w:type="spellStart"/>
      <w:r w:rsidRPr="007E328F">
        <w:rPr>
          <w:color w:val="000000"/>
          <w:szCs w:val="24"/>
        </w:rPr>
        <w:t>minoritaire</w:t>
      </w:r>
      <w:proofErr w:type="spellEnd"/>
      <w:r w:rsidRPr="007E328F">
        <w:rPr>
          <w:color w:val="000000"/>
          <w:szCs w:val="24"/>
        </w:rPr>
        <w:t xml:space="preserve">. In E. V. </w:t>
      </w:r>
      <w:proofErr w:type="spellStart"/>
      <w:r w:rsidRPr="007E328F">
        <w:rPr>
          <w:color w:val="000000"/>
          <w:szCs w:val="24"/>
        </w:rPr>
        <w:t>Farucher</w:t>
      </w:r>
      <w:proofErr w:type="spellEnd"/>
      <w:r w:rsidRPr="007E328F">
        <w:rPr>
          <w:color w:val="000000"/>
          <w:szCs w:val="24"/>
        </w:rPr>
        <w:t xml:space="preserve"> (Ed.), </w:t>
      </w:r>
      <w:proofErr w:type="spellStart"/>
      <w:r w:rsidRPr="007E328F">
        <w:rPr>
          <w:color w:val="000000"/>
          <w:szCs w:val="24"/>
          <w:u w:val="single"/>
        </w:rPr>
        <w:t>L‘</w:t>
      </w:r>
      <w:r w:rsidRPr="007E328F">
        <w:rPr>
          <w:i/>
          <w:iCs/>
          <w:color w:val="000000"/>
          <w:szCs w:val="24"/>
        </w:rPr>
        <w:t>enfant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en</w:t>
      </w:r>
      <w:proofErr w:type="spellEnd"/>
      <w:r w:rsidRPr="007E328F">
        <w:rPr>
          <w:i/>
          <w:iCs/>
          <w:color w:val="000000"/>
          <w:szCs w:val="24"/>
        </w:rPr>
        <w:t xml:space="preserve"> immersion </w:t>
      </w:r>
      <w:proofErr w:type="spellStart"/>
      <w:r w:rsidRPr="007E328F">
        <w:rPr>
          <w:i/>
          <w:iCs/>
          <w:color w:val="000000"/>
          <w:szCs w:val="24"/>
        </w:rPr>
        <w:t>linguistique</w:t>
      </w:r>
      <w:proofErr w:type="spellEnd"/>
      <w:r w:rsidRPr="007E328F">
        <w:rPr>
          <w:i/>
          <w:iCs/>
          <w:color w:val="000000"/>
          <w:szCs w:val="24"/>
        </w:rPr>
        <w:t xml:space="preserve"> </w:t>
      </w:r>
      <w:proofErr w:type="spellStart"/>
      <w:r w:rsidRPr="007E328F">
        <w:rPr>
          <w:i/>
          <w:iCs/>
          <w:color w:val="000000"/>
          <w:szCs w:val="24"/>
        </w:rPr>
        <w:t>précoce</w:t>
      </w:r>
      <w:proofErr w:type="spellEnd"/>
      <w:r w:rsidRPr="007E328F">
        <w:rPr>
          <w:color w:val="000000"/>
          <w:szCs w:val="24"/>
        </w:rPr>
        <w:t xml:space="preserve"> (pp. 89-110). Beziers: </w:t>
      </w:r>
      <w:proofErr w:type="spellStart"/>
      <w:r w:rsidRPr="007E328F">
        <w:rPr>
          <w:color w:val="000000"/>
          <w:szCs w:val="24"/>
        </w:rPr>
        <w:t>Maison</w:t>
      </w:r>
      <w:proofErr w:type="spellEnd"/>
      <w:r w:rsidRPr="007E328F">
        <w:rPr>
          <w:color w:val="000000"/>
          <w:szCs w:val="24"/>
        </w:rPr>
        <w:t xml:space="preserve"> de la Vie Associative.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Tropp, L. R. &amp; Wright, S. C. (2003). Examining egocentrism and ethnocentrism among young Latino and White children. </w:t>
      </w:r>
      <w:r w:rsidRPr="007E328F">
        <w:rPr>
          <w:i/>
          <w:iCs/>
          <w:color w:val="000000"/>
          <w:szCs w:val="24"/>
        </w:rPr>
        <w:t>Self and Identity, 2</w:t>
      </w:r>
      <w:r w:rsidRPr="007E328F">
        <w:rPr>
          <w:color w:val="000000"/>
          <w:szCs w:val="24"/>
        </w:rPr>
        <w:t>, 203-221.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Taylor, D. M. (2003). The social psychology of cultural diversity: Social stereotyping, prejudice and discrimination. In M. A. Hogg &amp; J. Cooper (Eds.), </w:t>
      </w:r>
      <w:r w:rsidRPr="007E328F">
        <w:rPr>
          <w:i/>
          <w:iCs/>
          <w:color w:val="000000"/>
          <w:szCs w:val="24"/>
        </w:rPr>
        <w:t>Sage Handbook of Social Psychology</w:t>
      </w:r>
      <w:r w:rsidRPr="007E328F">
        <w:rPr>
          <w:color w:val="000000"/>
          <w:szCs w:val="24"/>
        </w:rPr>
        <w:t xml:space="preserve"> (pp. 432-457). London: Sage.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Taylor, D. M. &amp; Wright, S. C. (2003). Do aboriginal students benefit from education in their heritage language? Results from a ten-year program of research in Nunavik. </w:t>
      </w:r>
      <w:r w:rsidRPr="007E328F">
        <w:rPr>
          <w:i/>
          <w:iCs/>
          <w:color w:val="000000"/>
          <w:szCs w:val="24"/>
        </w:rPr>
        <w:t>Canadian Journal of Native Studies, 23</w:t>
      </w:r>
      <w:r w:rsidRPr="007E328F">
        <w:rPr>
          <w:color w:val="000000"/>
          <w:szCs w:val="24"/>
        </w:rPr>
        <w:t>, 1-24.</w:t>
      </w:r>
      <w:r w:rsidRPr="007E328F">
        <w:rPr>
          <w:color w:val="000000"/>
          <w:szCs w:val="24"/>
          <w:u w:val="single"/>
        </w:rPr>
        <w:t xml:space="preserve"> </w:t>
      </w:r>
      <w:r w:rsidRPr="007E328F">
        <w:rPr>
          <w:color w:val="000000"/>
          <w:szCs w:val="24"/>
        </w:rPr>
        <w:t xml:space="preserve">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</w:t>
      </w:r>
      <w:proofErr w:type="spellStart"/>
      <w:r w:rsidRPr="007E328F">
        <w:rPr>
          <w:color w:val="000000"/>
          <w:szCs w:val="24"/>
        </w:rPr>
        <w:t>Poore</w:t>
      </w:r>
      <w:proofErr w:type="spellEnd"/>
      <w:r w:rsidRPr="007E328F">
        <w:rPr>
          <w:color w:val="000000"/>
          <w:szCs w:val="24"/>
        </w:rPr>
        <w:t xml:space="preserve">, A., Gagne, F., Barlow, K., Lydon, J., Taylor, D. M. &amp; Wright S. C. (2002). Contact and the personal/group discrimination discrepancy in an Inuit community. </w:t>
      </w:r>
      <w:r w:rsidRPr="007E328F">
        <w:rPr>
          <w:i/>
          <w:iCs/>
          <w:color w:val="000000"/>
          <w:szCs w:val="24"/>
        </w:rPr>
        <w:t>Journal of Psychology, 136</w:t>
      </w:r>
      <w:r w:rsidRPr="007E328F">
        <w:rPr>
          <w:color w:val="000000"/>
          <w:szCs w:val="24"/>
        </w:rPr>
        <w:t>, 371-382.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Aron, A., &amp; Tropp, L. R. (2002). Including others (and groups) in the self: Self-expansion and intergroup relations. In J. P. </w:t>
      </w:r>
      <w:proofErr w:type="spellStart"/>
      <w:r w:rsidRPr="007E328F">
        <w:rPr>
          <w:color w:val="000000"/>
          <w:szCs w:val="24"/>
        </w:rPr>
        <w:t>Forgas</w:t>
      </w:r>
      <w:proofErr w:type="spellEnd"/>
      <w:r w:rsidRPr="007E328F">
        <w:rPr>
          <w:color w:val="000000"/>
          <w:szCs w:val="24"/>
        </w:rPr>
        <w:t xml:space="preserve"> &amp; K. D. Williams (Eds.), </w:t>
      </w:r>
      <w:proofErr w:type="gramStart"/>
      <w:r w:rsidRPr="007E328F">
        <w:rPr>
          <w:i/>
          <w:iCs/>
          <w:color w:val="000000"/>
          <w:szCs w:val="24"/>
        </w:rPr>
        <w:t>The</w:t>
      </w:r>
      <w:proofErr w:type="gramEnd"/>
      <w:r w:rsidRPr="007E328F">
        <w:rPr>
          <w:i/>
          <w:iCs/>
          <w:color w:val="000000"/>
          <w:szCs w:val="24"/>
        </w:rPr>
        <w:t xml:space="preserve"> social self: Cognitive, interpersonal and intergroup perspectives</w:t>
      </w:r>
      <w:r w:rsidRPr="007E328F">
        <w:rPr>
          <w:color w:val="000000"/>
          <w:szCs w:val="24"/>
        </w:rPr>
        <w:t xml:space="preserve"> (pp. 343-363). Philadelphia, PA: Psychology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Tropp, L. R. (2002). Collective action in response to disadvantage: Intergroup perceptions, social identification and social change. In I. Walker &amp; H. J. Smith (Eds.), </w:t>
      </w:r>
      <w:r w:rsidRPr="007E328F">
        <w:rPr>
          <w:i/>
          <w:iCs/>
          <w:color w:val="000000"/>
          <w:szCs w:val="24"/>
        </w:rPr>
        <w:t>Relative deprivation: Specification, development and integration</w:t>
      </w:r>
      <w:r w:rsidRPr="007E328F">
        <w:rPr>
          <w:color w:val="000000"/>
          <w:szCs w:val="24"/>
        </w:rPr>
        <w:t xml:space="preserve"> (pp. 200- 236). Cambridge, UK: Cambridge University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Tropp, L. R. &amp; Wright, S. C. (2001). </w:t>
      </w:r>
      <w:proofErr w:type="spellStart"/>
      <w:r w:rsidRPr="007E328F">
        <w:rPr>
          <w:color w:val="000000"/>
          <w:szCs w:val="24"/>
        </w:rPr>
        <w:t>Ingroup</w:t>
      </w:r>
      <w:proofErr w:type="spellEnd"/>
      <w:r w:rsidRPr="007E328F">
        <w:rPr>
          <w:color w:val="000000"/>
          <w:szCs w:val="24"/>
        </w:rPr>
        <w:t xml:space="preserve"> identification as inclusion of </w:t>
      </w:r>
      <w:proofErr w:type="spellStart"/>
      <w:r w:rsidRPr="007E328F">
        <w:rPr>
          <w:color w:val="000000"/>
          <w:szCs w:val="24"/>
        </w:rPr>
        <w:t>ingroup</w:t>
      </w:r>
      <w:proofErr w:type="spellEnd"/>
      <w:r w:rsidRPr="007E328F">
        <w:rPr>
          <w:color w:val="000000"/>
          <w:szCs w:val="24"/>
        </w:rPr>
        <w:t xml:space="preserve"> in the self. </w:t>
      </w:r>
      <w:r w:rsidRPr="007E328F">
        <w:rPr>
          <w:i/>
          <w:iCs/>
          <w:color w:val="000000"/>
          <w:szCs w:val="24"/>
        </w:rPr>
        <w:t>Personality and Social Psychology Bulletin, 27,</w:t>
      </w:r>
      <w:r w:rsidRPr="007E328F">
        <w:rPr>
          <w:color w:val="000000"/>
          <w:szCs w:val="24"/>
        </w:rPr>
        <w:t xml:space="preserve"> 585-600.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(2001). Restricted intergroup boundaries: Tokenism, ambiguity and the tolerance of injustice. In J. Jost &amp; B. Major (Eds.), </w:t>
      </w:r>
      <w:r w:rsidRPr="007E328F">
        <w:rPr>
          <w:i/>
          <w:iCs/>
          <w:color w:val="000000"/>
          <w:szCs w:val="24"/>
        </w:rPr>
        <w:t>The Psychology of legitimacy: Emerging perspectives on ideology, justice, and intergroup relations</w:t>
      </w:r>
      <w:proofErr w:type="gramStart"/>
      <w:r w:rsidRPr="007E328F">
        <w:rPr>
          <w:color w:val="000000"/>
          <w:szCs w:val="24"/>
        </w:rPr>
        <w:t>.(</w:t>
      </w:r>
      <w:proofErr w:type="gramEnd"/>
      <w:r w:rsidRPr="007E328F">
        <w:rPr>
          <w:color w:val="000000"/>
          <w:szCs w:val="24"/>
        </w:rPr>
        <w:t xml:space="preserve">pp.223-254) Cambridge University Press.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lastRenderedPageBreak/>
        <w:t xml:space="preserve"> Wright, S. C. (2001). Strategic collective action: Social psychology and social change.  In R. Brown &amp; S. Gaertner (Eds.) </w:t>
      </w:r>
      <w:r w:rsidRPr="007E328F">
        <w:rPr>
          <w:i/>
          <w:iCs/>
          <w:color w:val="000000"/>
          <w:szCs w:val="24"/>
        </w:rPr>
        <w:t>Blackwell handbook of Social Psychology (Vol. 4): Intergroup processes</w:t>
      </w:r>
      <w:r w:rsidRPr="007E328F">
        <w:rPr>
          <w:color w:val="000000"/>
          <w:szCs w:val="24"/>
        </w:rPr>
        <w:t xml:space="preserve"> (pp. 409-430). Oxford: Blackwell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Taylor, D. M., Wright, S. C., &amp; Ruggiero, K. M. (2000). Discrimination in the nineties: An invisible evil. In L. </w:t>
      </w:r>
      <w:proofErr w:type="spellStart"/>
      <w:r w:rsidRPr="007E328F">
        <w:rPr>
          <w:color w:val="000000"/>
          <w:szCs w:val="24"/>
        </w:rPr>
        <w:t>Driedger</w:t>
      </w:r>
      <w:proofErr w:type="spellEnd"/>
      <w:r w:rsidRPr="007E328F">
        <w:rPr>
          <w:color w:val="000000"/>
          <w:szCs w:val="24"/>
        </w:rPr>
        <w:t xml:space="preserve"> &amp; S. S. </w:t>
      </w:r>
      <w:proofErr w:type="spellStart"/>
      <w:r w:rsidRPr="007E328F">
        <w:rPr>
          <w:color w:val="000000"/>
          <w:szCs w:val="24"/>
        </w:rPr>
        <w:t>Halli</w:t>
      </w:r>
      <w:proofErr w:type="spellEnd"/>
      <w:r w:rsidRPr="007E328F">
        <w:rPr>
          <w:color w:val="000000"/>
          <w:szCs w:val="24"/>
        </w:rPr>
        <w:t xml:space="preserve"> (Eds.), </w:t>
      </w:r>
      <w:r w:rsidRPr="007E328F">
        <w:rPr>
          <w:i/>
          <w:iCs/>
          <w:color w:val="000000"/>
          <w:szCs w:val="24"/>
        </w:rPr>
        <w:t>Race and racism: Canada's challenge</w:t>
      </w:r>
      <w:r w:rsidRPr="007E328F">
        <w:rPr>
          <w:color w:val="000000"/>
          <w:szCs w:val="24"/>
        </w:rPr>
        <w:t>. McGill/Queen's University Press.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Taylor, D. M. &amp; Macarthur J. (2000). Subtractive bilingualism and the survival of the Inuit language: Heritage versus second language education. </w:t>
      </w:r>
      <w:r w:rsidRPr="007E328F">
        <w:rPr>
          <w:i/>
          <w:iCs/>
          <w:color w:val="000000"/>
          <w:szCs w:val="24"/>
        </w:rPr>
        <w:t>Journal of Educational Psychology, 92</w:t>
      </w:r>
      <w:r w:rsidRPr="007E328F">
        <w:rPr>
          <w:color w:val="000000"/>
          <w:szCs w:val="24"/>
        </w:rPr>
        <w:t>, 63-84.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&amp; Taylor, D. M. (1999). Success under tokenism: Co-option of the newcomer and the prevention of collective protest. </w:t>
      </w:r>
      <w:r w:rsidRPr="007E328F">
        <w:rPr>
          <w:i/>
          <w:iCs/>
          <w:color w:val="000000"/>
          <w:szCs w:val="24"/>
        </w:rPr>
        <w:t>British Journal of Social Psychology, 38</w:t>
      </w:r>
      <w:r w:rsidRPr="007E328F">
        <w:rPr>
          <w:color w:val="000000"/>
          <w:szCs w:val="24"/>
        </w:rPr>
        <w:t>, 369-396.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  <w:u w:val="single"/>
        </w:rPr>
      </w:pPr>
      <w:r w:rsidRPr="007E328F">
        <w:rPr>
          <w:color w:val="000000"/>
          <w:szCs w:val="24"/>
        </w:rPr>
        <w:t xml:space="preserve"> Tropp, L. R., &amp; Wright, S. C. (1999). </w:t>
      </w:r>
      <w:proofErr w:type="spellStart"/>
      <w:r w:rsidRPr="007E328F">
        <w:rPr>
          <w:color w:val="000000"/>
          <w:szCs w:val="24"/>
        </w:rPr>
        <w:t>Ingroup</w:t>
      </w:r>
      <w:proofErr w:type="spellEnd"/>
      <w:r w:rsidRPr="007E328F">
        <w:rPr>
          <w:color w:val="000000"/>
          <w:szCs w:val="24"/>
        </w:rPr>
        <w:t xml:space="preserve"> identification and relative deprivation: An examination across multiple </w:t>
      </w:r>
      <w:proofErr w:type="gramStart"/>
      <w:r w:rsidRPr="007E328F">
        <w:rPr>
          <w:color w:val="000000"/>
          <w:szCs w:val="24"/>
        </w:rPr>
        <w:t>groups</w:t>
      </w:r>
      <w:proofErr w:type="gramEnd"/>
      <w:r w:rsidRPr="007E328F">
        <w:rPr>
          <w:color w:val="000000"/>
          <w:szCs w:val="24"/>
        </w:rPr>
        <w:t xml:space="preserve"> social comparisons. </w:t>
      </w:r>
      <w:r w:rsidRPr="007E328F">
        <w:rPr>
          <w:i/>
          <w:iCs/>
          <w:color w:val="000000"/>
          <w:szCs w:val="24"/>
        </w:rPr>
        <w:t>European Journal of Social Psychology, 29</w:t>
      </w:r>
      <w:r w:rsidRPr="007E328F">
        <w:rPr>
          <w:color w:val="000000"/>
          <w:szCs w:val="24"/>
        </w:rPr>
        <w:t>, 707-724.</w:t>
      </w:r>
      <w:r w:rsidRPr="007E328F">
        <w:rPr>
          <w:color w:val="000000"/>
          <w:szCs w:val="24"/>
          <w:u w:val="single"/>
        </w:rPr>
        <w:t xml:space="preserve"> 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&amp; Taylor, D. M</w:t>
      </w:r>
      <w:proofErr w:type="gramStart"/>
      <w:r w:rsidRPr="007E328F">
        <w:rPr>
          <w:color w:val="000000"/>
          <w:szCs w:val="24"/>
        </w:rPr>
        <w:t>..</w:t>
      </w:r>
      <w:proofErr w:type="gramEnd"/>
      <w:r w:rsidRPr="007E328F">
        <w:rPr>
          <w:color w:val="000000"/>
          <w:szCs w:val="24"/>
        </w:rPr>
        <w:t xml:space="preserve"> (1998). </w:t>
      </w:r>
      <w:proofErr w:type="gramStart"/>
      <w:r w:rsidRPr="007E328F">
        <w:rPr>
          <w:color w:val="000000"/>
          <w:szCs w:val="24"/>
        </w:rPr>
        <w:t>Responding</w:t>
      </w:r>
      <w:proofErr w:type="gramEnd"/>
      <w:r w:rsidRPr="007E328F">
        <w:rPr>
          <w:color w:val="000000"/>
          <w:szCs w:val="24"/>
        </w:rPr>
        <w:t xml:space="preserve"> to tokenism: Individual action in the face of collective injustice.  </w:t>
      </w:r>
      <w:r w:rsidRPr="007E328F">
        <w:rPr>
          <w:i/>
          <w:iCs/>
          <w:color w:val="000000"/>
          <w:szCs w:val="24"/>
        </w:rPr>
        <w:t>European Journal of Social Psychology, 28</w:t>
      </w:r>
      <w:r w:rsidRPr="007E328F">
        <w:rPr>
          <w:color w:val="000000"/>
          <w:szCs w:val="24"/>
        </w:rPr>
        <w:t>, 647-667.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(1997). Ambiguity, social influence and collective action: Generating collective protest in response to tokenism. </w:t>
      </w:r>
      <w:r w:rsidRPr="007E328F">
        <w:rPr>
          <w:i/>
          <w:iCs/>
          <w:color w:val="000000"/>
          <w:szCs w:val="24"/>
        </w:rPr>
        <w:t>Personality and Social Psychology Bulletin, 23</w:t>
      </w:r>
      <w:r w:rsidRPr="007E328F">
        <w:rPr>
          <w:color w:val="000000"/>
          <w:szCs w:val="24"/>
        </w:rPr>
        <w:t>, 1277-1290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Aron, A., McLaughlin, T., &amp; </w:t>
      </w:r>
      <w:proofErr w:type="spellStart"/>
      <w:r w:rsidRPr="007E328F">
        <w:rPr>
          <w:color w:val="000000"/>
          <w:szCs w:val="24"/>
        </w:rPr>
        <w:t>Ropp</w:t>
      </w:r>
      <w:proofErr w:type="spellEnd"/>
      <w:r w:rsidRPr="007E328F">
        <w:rPr>
          <w:color w:val="000000"/>
          <w:szCs w:val="24"/>
        </w:rPr>
        <w:t xml:space="preserve">, S. A. (1997).The extended contact effect: Knowledge of cross-group friendships and prejudice. </w:t>
      </w:r>
      <w:r w:rsidRPr="007E328F">
        <w:rPr>
          <w:i/>
          <w:iCs/>
          <w:color w:val="000000"/>
          <w:szCs w:val="24"/>
        </w:rPr>
        <w:t>Journal of Personality and Social Psychology, 73,</w:t>
      </w:r>
      <w:r w:rsidRPr="007E328F">
        <w:rPr>
          <w:color w:val="000000"/>
          <w:szCs w:val="24"/>
        </w:rPr>
        <w:t xml:space="preserve"> 73-90.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C., Taylor, D. M., &amp; Ruggiero K. M. (1996). Examining the potential for academic achievement: An analysis of Inuit children's performance on the Raven Coloured Progressive Matrices Test. </w:t>
      </w:r>
      <w:r w:rsidRPr="007E328F">
        <w:rPr>
          <w:i/>
          <w:iCs/>
          <w:color w:val="000000"/>
          <w:szCs w:val="24"/>
        </w:rPr>
        <w:t>Journal of Cross-Cultural Psychology, 27,</w:t>
      </w:r>
      <w:r w:rsidRPr="007E328F">
        <w:rPr>
          <w:color w:val="000000"/>
          <w:szCs w:val="24"/>
        </w:rPr>
        <w:t xml:space="preserve"> 733-753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Wright, S. C. &amp; Taylor, D. M. (1995). Identity and the language of the classroom: Investigating the impact of heritage versus second language instruction on personal and collective self-esteem. </w:t>
      </w:r>
      <w:r w:rsidRPr="007E328F">
        <w:rPr>
          <w:i/>
          <w:iCs/>
          <w:color w:val="000000"/>
          <w:szCs w:val="24"/>
        </w:rPr>
        <w:t>Journal of Educational Psychology, 87</w:t>
      </w:r>
      <w:r w:rsidRPr="007E328F">
        <w:rPr>
          <w:color w:val="000000"/>
          <w:szCs w:val="24"/>
        </w:rPr>
        <w:t>, 241-25.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Taylor, D. M., Wright, S. C., &amp; Porter, L. E. (1994). Dimensions of perceived discrimination: The personal/group discrimination discrepancy. In M. P. </w:t>
      </w:r>
      <w:proofErr w:type="spellStart"/>
      <w:r w:rsidRPr="007E328F">
        <w:rPr>
          <w:color w:val="000000"/>
          <w:szCs w:val="24"/>
        </w:rPr>
        <w:t>Zanna</w:t>
      </w:r>
      <w:proofErr w:type="spellEnd"/>
      <w:r w:rsidRPr="007E328F">
        <w:rPr>
          <w:color w:val="000000"/>
          <w:szCs w:val="24"/>
        </w:rPr>
        <w:t xml:space="preserve"> &amp; J. M. Olson (Eds.), </w:t>
      </w:r>
      <w:proofErr w:type="gramStart"/>
      <w:r w:rsidRPr="007E328F">
        <w:rPr>
          <w:i/>
          <w:iCs/>
          <w:color w:val="000000"/>
          <w:szCs w:val="24"/>
        </w:rPr>
        <w:t>The</w:t>
      </w:r>
      <w:proofErr w:type="gramEnd"/>
      <w:r w:rsidRPr="007E328F">
        <w:rPr>
          <w:i/>
          <w:iCs/>
          <w:color w:val="000000"/>
          <w:szCs w:val="24"/>
        </w:rPr>
        <w:t xml:space="preserve"> psychology of prejudice: The Ontario symposium</w:t>
      </w:r>
      <w:r w:rsidRPr="007E328F">
        <w:rPr>
          <w:color w:val="000000"/>
          <w:szCs w:val="24"/>
        </w:rPr>
        <w:t xml:space="preserve"> (Vol. 7). Hillsdale, NJ: Erlbaum.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 Taylor, D. M., Wright, S. C., Ruggiero, K. M. &amp; Aitchison, M. C. (1993). Language perceptions among the Inuit of Arctic Quebec: The future role of heritage language. </w:t>
      </w:r>
      <w:r w:rsidRPr="007E328F">
        <w:rPr>
          <w:i/>
          <w:iCs/>
          <w:color w:val="000000"/>
          <w:szCs w:val="24"/>
        </w:rPr>
        <w:t>Journal of Language and Social Psychology, 12</w:t>
      </w:r>
      <w:r w:rsidRPr="007E328F">
        <w:rPr>
          <w:color w:val="000000"/>
          <w:szCs w:val="24"/>
        </w:rPr>
        <w:t>, 195-206.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Taylor, D. M., Wright, S. C., &amp; Ruggiero K. (1992). The personal/group discrimination discrepancy: Responses to experimentally induced personal and group discrimination. </w:t>
      </w:r>
      <w:r w:rsidRPr="007E328F">
        <w:rPr>
          <w:i/>
          <w:iCs/>
          <w:color w:val="000000"/>
          <w:szCs w:val="24"/>
        </w:rPr>
        <w:t>Journal of Social Psychology, 131</w:t>
      </w:r>
      <w:r w:rsidRPr="007E328F">
        <w:rPr>
          <w:color w:val="000000"/>
          <w:szCs w:val="24"/>
        </w:rPr>
        <w:t>, 847-858.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Taylor, D. M., Wright, S. C., </w:t>
      </w:r>
      <w:proofErr w:type="spellStart"/>
      <w:r w:rsidRPr="007E328F">
        <w:rPr>
          <w:color w:val="000000"/>
          <w:szCs w:val="24"/>
        </w:rPr>
        <w:t>Moghaddam</w:t>
      </w:r>
      <w:proofErr w:type="spellEnd"/>
      <w:r w:rsidRPr="007E328F">
        <w:rPr>
          <w:color w:val="000000"/>
          <w:szCs w:val="24"/>
        </w:rPr>
        <w:t xml:space="preserve">, F. M., &amp; </w:t>
      </w:r>
      <w:proofErr w:type="spellStart"/>
      <w:r w:rsidRPr="007E328F">
        <w:rPr>
          <w:color w:val="000000"/>
          <w:szCs w:val="24"/>
        </w:rPr>
        <w:t>Lalonde</w:t>
      </w:r>
      <w:proofErr w:type="spellEnd"/>
      <w:r w:rsidRPr="007E328F">
        <w:rPr>
          <w:color w:val="000000"/>
          <w:szCs w:val="24"/>
        </w:rPr>
        <w:t xml:space="preserve">, R. (1990). The personal/group discrimination discrepancy: Perceiving my group but not myself to be the target of discrimination. </w:t>
      </w:r>
      <w:r w:rsidRPr="007E328F">
        <w:rPr>
          <w:i/>
          <w:iCs/>
          <w:color w:val="000000"/>
          <w:szCs w:val="24"/>
        </w:rPr>
        <w:t>Personality and Social Psychology Bulletin, 16,</w:t>
      </w:r>
      <w:r w:rsidRPr="007E328F">
        <w:rPr>
          <w:color w:val="000000"/>
          <w:szCs w:val="24"/>
        </w:rPr>
        <w:t xml:space="preserve"> 254-262.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lastRenderedPageBreak/>
        <w:t xml:space="preserve">     Wright, S. C., Taylor, D. M., &amp; </w:t>
      </w:r>
      <w:proofErr w:type="spellStart"/>
      <w:r w:rsidRPr="007E328F">
        <w:rPr>
          <w:color w:val="000000"/>
          <w:szCs w:val="24"/>
        </w:rPr>
        <w:t>Moghaddam</w:t>
      </w:r>
      <w:proofErr w:type="spellEnd"/>
      <w:r w:rsidRPr="007E328F">
        <w:rPr>
          <w:color w:val="000000"/>
          <w:szCs w:val="24"/>
        </w:rPr>
        <w:t xml:space="preserve">, F. M. (1990). The relationship of perceptions and emotions to behavior in the face of collective inequality. </w:t>
      </w:r>
      <w:r w:rsidRPr="007E328F">
        <w:rPr>
          <w:i/>
          <w:iCs/>
          <w:color w:val="000000"/>
          <w:szCs w:val="24"/>
        </w:rPr>
        <w:t>Social Justice Research, 4</w:t>
      </w:r>
      <w:r w:rsidRPr="007E328F">
        <w:rPr>
          <w:color w:val="000000"/>
          <w:szCs w:val="24"/>
        </w:rPr>
        <w:t>, 229-248.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Wright, S. C., Taylor, D. M., &amp; </w:t>
      </w:r>
      <w:proofErr w:type="spellStart"/>
      <w:r w:rsidRPr="007E328F">
        <w:rPr>
          <w:color w:val="000000"/>
          <w:szCs w:val="24"/>
        </w:rPr>
        <w:t>Moghaddam</w:t>
      </w:r>
      <w:proofErr w:type="spellEnd"/>
      <w:r w:rsidRPr="007E328F">
        <w:rPr>
          <w:color w:val="000000"/>
          <w:szCs w:val="24"/>
        </w:rPr>
        <w:t xml:space="preserve">, F. M. (1990). Responding to membership in a disadvantaged group: From acceptance to collective protest. </w:t>
      </w:r>
      <w:r w:rsidRPr="007E328F">
        <w:rPr>
          <w:i/>
          <w:iCs/>
          <w:color w:val="000000"/>
          <w:szCs w:val="24"/>
        </w:rPr>
        <w:t>Journal of Personality and Social Psychology, 58</w:t>
      </w:r>
      <w:r w:rsidRPr="007E328F">
        <w:rPr>
          <w:color w:val="000000"/>
          <w:szCs w:val="24"/>
        </w:rPr>
        <w:t>, 994-1003.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Wright, S. C. (1990). Book Review: "The Cross-Cultural Challenge to Social Psychology". Michael H. Bond (Ed.), </w:t>
      </w:r>
      <w:r w:rsidRPr="007E328F">
        <w:rPr>
          <w:i/>
          <w:iCs/>
          <w:color w:val="000000"/>
          <w:szCs w:val="24"/>
        </w:rPr>
        <w:t>Contemporary Sociology: An International Journal of Reviews, 19,</w:t>
      </w:r>
      <w:r w:rsidRPr="007E328F">
        <w:rPr>
          <w:color w:val="000000"/>
          <w:szCs w:val="24"/>
        </w:rPr>
        <w:t xml:space="preserve"> 891-893.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Taylor, D. M., &amp; Wright, S. C. (1989). Language attitudes in a northern community. </w:t>
      </w:r>
      <w:r w:rsidRPr="007E328F">
        <w:rPr>
          <w:i/>
          <w:iCs/>
          <w:color w:val="000000"/>
          <w:szCs w:val="24"/>
        </w:rPr>
        <w:t>Canadian Journal of Native Studies, 9</w:t>
      </w:r>
      <w:r w:rsidRPr="007E328F">
        <w:rPr>
          <w:color w:val="000000"/>
          <w:szCs w:val="24"/>
        </w:rPr>
        <w:t>, 85-119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Wright, S. C. (1989). Intergroup relations: The effects of competition on intergroup and intragroup processes. In R. N. </w:t>
      </w:r>
      <w:proofErr w:type="spellStart"/>
      <w:r w:rsidRPr="007E328F">
        <w:rPr>
          <w:color w:val="000000"/>
          <w:szCs w:val="24"/>
        </w:rPr>
        <w:t>Kanungo</w:t>
      </w:r>
      <w:proofErr w:type="spellEnd"/>
      <w:r w:rsidRPr="007E328F">
        <w:rPr>
          <w:color w:val="000000"/>
          <w:szCs w:val="24"/>
        </w:rPr>
        <w:t xml:space="preserve">, S. C. Wright &amp; M. </w:t>
      </w:r>
      <w:proofErr w:type="spellStart"/>
      <w:r w:rsidRPr="007E328F">
        <w:rPr>
          <w:color w:val="000000"/>
          <w:szCs w:val="24"/>
        </w:rPr>
        <w:t>Mendonca</w:t>
      </w:r>
      <w:proofErr w:type="spellEnd"/>
      <w:r w:rsidRPr="007E328F">
        <w:rPr>
          <w:color w:val="000000"/>
          <w:szCs w:val="24"/>
        </w:rPr>
        <w:t xml:space="preserve"> (Eds.), </w:t>
      </w:r>
      <w:r w:rsidRPr="007E328F">
        <w:rPr>
          <w:i/>
          <w:iCs/>
          <w:color w:val="000000"/>
          <w:szCs w:val="24"/>
        </w:rPr>
        <w:t>Introduction to Organizational Behaviour: Selected Readings</w:t>
      </w:r>
      <w:r w:rsidRPr="007E328F">
        <w:rPr>
          <w:color w:val="000000"/>
          <w:szCs w:val="24"/>
        </w:rPr>
        <w:t>. Littleton, MA: Copley Pub.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Wright, S. C. (1989). Social perception.  In R. N. </w:t>
      </w:r>
      <w:proofErr w:type="spellStart"/>
      <w:r w:rsidRPr="007E328F">
        <w:rPr>
          <w:color w:val="000000"/>
          <w:szCs w:val="24"/>
        </w:rPr>
        <w:t>Kanungo</w:t>
      </w:r>
      <w:proofErr w:type="spellEnd"/>
      <w:r w:rsidRPr="007E328F">
        <w:rPr>
          <w:color w:val="000000"/>
          <w:szCs w:val="24"/>
        </w:rPr>
        <w:t xml:space="preserve">, S. C. Wright &amp; M. </w:t>
      </w:r>
      <w:proofErr w:type="spellStart"/>
      <w:r w:rsidRPr="007E328F">
        <w:rPr>
          <w:color w:val="000000"/>
          <w:szCs w:val="24"/>
        </w:rPr>
        <w:t>Mendonca</w:t>
      </w:r>
      <w:proofErr w:type="spellEnd"/>
      <w:r w:rsidRPr="007E328F">
        <w:rPr>
          <w:color w:val="000000"/>
          <w:szCs w:val="24"/>
        </w:rPr>
        <w:t xml:space="preserve"> (Eds.), </w:t>
      </w:r>
      <w:r w:rsidRPr="007E328F">
        <w:rPr>
          <w:i/>
          <w:iCs/>
          <w:color w:val="000000"/>
          <w:szCs w:val="24"/>
        </w:rPr>
        <w:t>Introduction to Organizational Behaviour: Selected Readings</w:t>
      </w:r>
      <w:r w:rsidRPr="007E328F">
        <w:rPr>
          <w:color w:val="000000"/>
          <w:szCs w:val="24"/>
        </w:rPr>
        <w:t>. Littleton, MA: Copley Pub.</w:t>
      </w:r>
    </w:p>
    <w:p w:rsidR="007E328F" w:rsidRPr="007E328F" w:rsidRDefault="007E328F" w:rsidP="007E328F">
      <w:pPr>
        <w:autoSpaceDE w:val="0"/>
        <w:autoSpaceDN w:val="0"/>
        <w:adjustRightInd w:val="0"/>
        <w:spacing w:before="120"/>
        <w:ind w:left="567" w:hanging="567"/>
        <w:rPr>
          <w:color w:val="000000"/>
          <w:szCs w:val="24"/>
        </w:rPr>
      </w:pPr>
      <w:r w:rsidRPr="007E328F">
        <w:rPr>
          <w:color w:val="000000"/>
          <w:szCs w:val="24"/>
        </w:rPr>
        <w:t xml:space="preserve">     Wright, S. C. (1988). Intergroup relations. In R. N. </w:t>
      </w:r>
      <w:proofErr w:type="spellStart"/>
      <w:r w:rsidRPr="007E328F">
        <w:rPr>
          <w:color w:val="000000"/>
          <w:szCs w:val="24"/>
        </w:rPr>
        <w:t>Kanungo</w:t>
      </w:r>
      <w:proofErr w:type="spellEnd"/>
      <w:r w:rsidRPr="007E328F">
        <w:rPr>
          <w:color w:val="000000"/>
          <w:szCs w:val="24"/>
        </w:rPr>
        <w:t xml:space="preserve"> &amp; A. M. Jaeger (Eds.), </w:t>
      </w:r>
      <w:r w:rsidRPr="007E328F">
        <w:rPr>
          <w:i/>
          <w:iCs/>
          <w:color w:val="000000"/>
          <w:szCs w:val="24"/>
        </w:rPr>
        <w:t>Introduction to Organizational Behaviour: Selected Readings</w:t>
      </w:r>
      <w:r w:rsidRPr="007E328F">
        <w:rPr>
          <w:color w:val="000000"/>
          <w:szCs w:val="24"/>
        </w:rPr>
        <w:t xml:space="preserve"> (2nd edition). Littleton, MA: Copley Pub.</w:t>
      </w:r>
    </w:p>
    <w:p w:rsidR="0091551C" w:rsidRPr="007E328F" w:rsidRDefault="0091551C" w:rsidP="007E328F">
      <w:pPr>
        <w:spacing w:before="120"/>
        <w:rPr>
          <w:szCs w:val="24"/>
        </w:rPr>
      </w:pPr>
    </w:p>
    <w:sectPr w:rsidR="0091551C" w:rsidRPr="007E328F" w:rsidSect="007E32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916FF1"/>
    <w:multiLevelType w:val="hybridMultilevel"/>
    <w:tmpl w:val="5D7CF86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9B9"/>
    <w:rsid w:val="00373429"/>
    <w:rsid w:val="00680A8B"/>
    <w:rsid w:val="007E328F"/>
    <w:rsid w:val="008139B9"/>
    <w:rsid w:val="00874D08"/>
    <w:rsid w:val="0091551C"/>
    <w:rsid w:val="00C1112D"/>
    <w:rsid w:val="00EB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115D88-BF0B-483A-B270-59C9A543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9B9"/>
    <w:pPr>
      <w:spacing w:after="0"/>
    </w:pPr>
    <w:rPr>
      <w:szCs w:val="20"/>
    </w:rPr>
  </w:style>
  <w:style w:type="paragraph" w:styleId="Heading2">
    <w:name w:val="heading 2"/>
    <w:basedOn w:val="Normal"/>
    <w:next w:val="Normal"/>
    <w:link w:val="Heading2Char"/>
    <w:qFormat/>
    <w:rsid w:val="00680A8B"/>
    <w:pPr>
      <w:keepNext/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360" w:hanging="36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0A8B"/>
    <w:rPr>
      <w:szCs w:val="20"/>
    </w:rPr>
  </w:style>
  <w:style w:type="paragraph" w:styleId="BodyText">
    <w:name w:val="Body Text"/>
    <w:basedOn w:val="Normal"/>
    <w:link w:val="BodyTextChar"/>
    <w:rsid w:val="00680A8B"/>
    <w:pPr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</w:pPr>
    <w:rPr>
      <w:rFonts w:ascii="CG Times (W1)" w:hAnsi="CG Times (W1)"/>
    </w:rPr>
  </w:style>
  <w:style w:type="character" w:customStyle="1" w:styleId="BodyTextChar">
    <w:name w:val="Body Text Char"/>
    <w:basedOn w:val="DefaultParagraphFont"/>
    <w:link w:val="BodyText"/>
    <w:rsid w:val="00680A8B"/>
    <w:rPr>
      <w:rFonts w:ascii="CG Times (W1)" w:hAnsi="CG Times (W1)"/>
      <w:szCs w:val="20"/>
    </w:rPr>
  </w:style>
  <w:style w:type="paragraph" w:styleId="BodyTextIndent">
    <w:name w:val="Body Text Indent"/>
    <w:basedOn w:val="Normal"/>
    <w:link w:val="BodyTextIndentChar"/>
    <w:rsid w:val="00680A8B"/>
    <w:pPr>
      <w:tabs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left="360" w:hanging="360"/>
    </w:pPr>
    <w:rPr>
      <w:rFonts w:ascii="CG Times (W1)" w:hAnsi="CG Times (W1)"/>
    </w:rPr>
  </w:style>
  <w:style w:type="character" w:customStyle="1" w:styleId="BodyTextIndentChar">
    <w:name w:val="Body Text Indent Char"/>
    <w:basedOn w:val="DefaultParagraphFont"/>
    <w:link w:val="BodyTextIndent"/>
    <w:rsid w:val="00680A8B"/>
    <w:rPr>
      <w:rFonts w:ascii="CG Times (W1)" w:hAnsi="CG Times (W1)"/>
      <w:szCs w:val="20"/>
    </w:rPr>
  </w:style>
  <w:style w:type="paragraph" w:styleId="BodyTextIndent2">
    <w:name w:val="Body Text Indent 2"/>
    <w:basedOn w:val="Normal"/>
    <w:link w:val="BodyTextIndent2Char"/>
    <w:rsid w:val="00680A8B"/>
    <w:pPr>
      <w:ind w:left="360" w:hanging="360"/>
    </w:pPr>
  </w:style>
  <w:style w:type="character" w:customStyle="1" w:styleId="BodyTextIndent2Char">
    <w:name w:val="Body Text Indent 2 Char"/>
    <w:basedOn w:val="DefaultParagraphFont"/>
    <w:link w:val="BodyTextIndent2"/>
    <w:rsid w:val="00680A8B"/>
    <w:rPr>
      <w:szCs w:val="20"/>
    </w:rPr>
  </w:style>
  <w:style w:type="paragraph" w:styleId="PlainText">
    <w:name w:val="Plain Text"/>
    <w:basedOn w:val="Normal"/>
    <w:link w:val="PlainTextChar"/>
    <w:rsid w:val="00680A8B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680A8B"/>
    <w:rPr>
      <w:rFonts w:ascii="Courier New" w:hAnsi="Courier New"/>
      <w:szCs w:val="20"/>
    </w:rPr>
  </w:style>
  <w:style w:type="character" w:styleId="Hyperlink">
    <w:name w:val="Hyperlink"/>
    <w:basedOn w:val="DefaultParagraphFont"/>
    <w:rsid w:val="00680A8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80A8B"/>
    <w:rPr>
      <w:i/>
      <w:iCs/>
    </w:rPr>
  </w:style>
  <w:style w:type="character" w:customStyle="1" w:styleId="medium-normal">
    <w:name w:val="medium-normal"/>
    <w:basedOn w:val="DefaultParagraphFont"/>
    <w:rsid w:val="00680A8B"/>
  </w:style>
  <w:style w:type="character" w:customStyle="1" w:styleId="medium-font">
    <w:name w:val="medium-font"/>
    <w:basedOn w:val="DefaultParagraphFont"/>
    <w:rsid w:val="00680A8B"/>
  </w:style>
  <w:style w:type="character" w:customStyle="1" w:styleId="cit-vol">
    <w:name w:val="cit-vol"/>
    <w:basedOn w:val="DefaultParagraphFont"/>
    <w:rsid w:val="00680A8B"/>
  </w:style>
  <w:style w:type="character" w:customStyle="1" w:styleId="cit-sepcit-sep-after-article-vol">
    <w:name w:val="cit-sep cit-sep-after-article-vol"/>
    <w:basedOn w:val="DefaultParagraphFont"/>
    <w:rsid w:val="00680A8B"/>
  </w:style>
  <w:style w:type="character" w:customStyle="1" w:styleId="cit-first-page">
    <w:name w:val="cit-first-page"/>
    <w:basedOn w:val="DefaultParagraphFont"/>
    <w:rsid w:val="00680A8B"/>
  </w:style>
  <w:style w:type="character" w:customStyle="1" w:styleId="cit-sep">
    <w:name w:val="cit-sep"/>
    <w:basedOn w:val="DefaultParagraphFont"/>
    <w:rsid w:val="00680A8B"/>
  </w:style>
  <w:style w:type="character" w:customStyle="1" w:styleId="cit-last-page">
    <w:name w:val="cit-last-page"/>
    <w:basedOn w:val="DefaultParagraphFont"/>
    <w:rsid w:val="00680A8B"/>
  </w:style>
  <w:style w:type="paragraph" w:styleId="ListParagraph">
    <w:name w:val="List Paragraph"/>
    <w:basedOn w:val="Normal"/>
    <w:uiPriority w:val="34"/>
    <w:qFormat/>
    <w:rsid w:val="00680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8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2949</Words>
  <Characters>16810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Simon Fraser University</Company>
  <LinksUpToDate>false</LinksUpToDate>
  <CharactersWithSpaces>19720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Wright</dc:creator>
  <cp:keywords/>
  <dc:description/>
  <cp:lastModifiedBy>Stephen Wright</cp:lastModifiedBy>
  <cp:revision>2</cp:revision>
  <dcterms:created xsi:type="dcterms:W3CDTF">2020-05-07T23:55:00Z</dcterms:created>
  <dcterms:modified xsi:type="dcterms:W3CDTF">2020-05-07T23:55:00Z</dcterms:modified>
</cp:coreProperties>
</file>